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media/image2.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360"/>
        <w:ind w:hanging="2" w:left="0"/>
        <w:jc w:val="center"/>
        <w:rPr>
          <w:rFonts w:eastAsia="Merriweather"/>
          <w:b/>
          <w:u w:val="single"/>
        </w:rPr>
      </w:pPr>
      <w:bookmarkStart w:id="0" w:name="_GoBack"/>
      <w:bookmarkEnd w:id="0"/>
      <w:r>
        <mc:AlternateContent>
          <mc:Choice Requires="wps">
            <w:drawing>
              <wp:anchor behindDoc="0" distT="0" distB="0" distL="635" distR="0" simplePos="0" locked="0" layoutInCell="1" allowOverlap="1" relativeHeight="47">
                <wp:simplePos x="0" y="0"/>
                <wp:positionH relativeFrom="column">
                  <wp:posOffset>635</wp:posOffset>
                </wp:positionH>
                <wp:positionV relativeFrom="paragraph">
                  <wp:posOffset>635</wp:posOffset>
                </wp:positionV>
                <wp:extent cx="635000" cy="635000"/>
                <wp:effectExtent l="635" t="0" r="0" b="0"/>
                <wp:wrapNone/>
                <wp:docPr id="1" name="Forma1"/>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fillRef idx="0"/>
                        <a:effectRef idx="0"/>
                        <a:fontRef idx="minor"/>
                      </wps:style>
                      <wps:bodyPr/>
                    </wps:wsp>
                  </a:graphicData>
                </a:graphic>
              </wp:anchor>
            </w:drawing>
          </mc:Choice>
          <mc:Fallback>
            <w:pict>
              <v:rect id="shape_0" ID="Forma1" path="m0,0l-2147483645,0l-2147483645,-2147483646l0,-2147483646xe" stroked="f" o:allowincell="f" style="position:absolute;margin-left:0.05pt;margin-top:0.05pt;width:49.95pt;height:49.95pt;mso-wrap-style:none;v-text-anchor:middle">
                <v:fill o:detectmouseclick="t" on="false"/>
                <v:stroke color="#3465a4" joinstyle="round" endcap="flat"/>
                <w10:wrap type="none"/>
              </v:rect>
            </w:pict>
          </mc:Fallback>
        </mc:AlternateContent>
      </w:r>
      <w:r>
        <w:rPr>
          <w:rFonts w:eastAsia="Merriweather"/>
          <w:b/>
          <w:sz w:val="36"/>
          <w:szCs w:val="36"/>
          <w:u w:val="single"/>
        </w:rPr>
        <w:t xml:space="preserve">  </w:t>
      </w:r>
      <w:r>
        <w:rPr>
          <w:rFonts w:eastAsia="Merriweather"/>
          <w:b/>
          <w:sz w:val="36"/>
          <w:szCs w:val="36"/>
          <w:u w:val="single"/>
        </w:rPr>
        <w:t>TERMO DE REFERÊNCIA</w:t>
      </w:r>
      <w:r>
        <w:rPr>
          <w:rFonts w:eastAsia="Merriweather"/>
          <w:b/>
          <w:u w:val="single"/>
        </w:rPr>
        <w:t>.</w:t>
      </w:r>
    </w:p>
    <w:p>
      <w:pPr>
        <w:pStyle w:val="Normal"/>
        <w:spacing w:lineRule="auto" w:line="360"/>
        <w:ind w:hanging="2" w:left="0"/>
        <w:jc w:val="center"/>
        <w:rPr>
          <w:rFonts w:eastAsia="Merriweather"/>
          <w:b/>
          <w:sz w:val="20"/>
          <w:szCs w:val="20"/>
        </w:rPr>
      </w:pPr>
      <w:r>
        <w:rPr>
          <w:rFonts w:eastAsia="Merriweather"/>
          <w:b/>
        </w:rPr>
        <w:t xml:space="preserve">PROCESSO ADMINISTRATIVO Nº. </w:t>
      </w:r>
      <w:permStart w:id="1227238360" w:edGrp="everyone"/>
      <w:r>
        <w:rPr>
          <w:rFonts w:eastAsia="Merriweather"/>
          <w:b/>
        </w:rPr>
        <w:t>_______/2023</w:t>
      </w:r>
      <w:r>
        <w:rPr>
          <w:rFonts w:eastAsia="Merriweather"/>
          <w:b/>
          <w:sz w:val="20"/>
          <w:szCs w:val="20"/>
        </w:rPr>
        <w:t>.</w:t>
      </w:r>
      <w:permEnd w:id="1227238360"/>
    </w:p>
    <w:p>
      <w:pPr>
        <w:pStyle w:val="Normal"/>
        <w:spacing w:lineRule="auto" w:line="360"/>
        <w:ind w:hanging="2" w:left="0"/>
        <w:jc w:val="both"/>
        <w:rPr>
          <w:rFonts w:eastAsia="Merriweather"/>
          <w:b/>
        </w:rPr>
      </w:pPr>
      <w:r>
        <w:rPr>
          <w:rFonts w:eastAsia="Merriweather"/>
          <w:b/>
        </w:rPr>
        <w:t>1.</w:t>
      </w:r>
      <w:r>
        <w:rPr>
          <w:rFonts w:eastAsia="Merriweather"/>
          <w:b/>
          <w:sz w:val="14"/>
          <w:szCs w:val="14"/>
        </w:rPr>
        <w:t xml:space="preserve"> </w:t>
      </w:r>
      <w:r>
        <w:rPr>
          <w:rFonts w:eastAsia="Merriweather"/>
          <w:b/>
        </w:rPr>
        <w:t>CONDIÇÕES GERAIS DA CONTRATAÇÃO</w:t>
      </w:r>
    </w:p>
    <w:p>
      <w:pPr>
        <w:pStyle w:val="Normal"/>
        <w:spacing w:lineRule="auto" w:line="360"/>
        <w:ind w:hanging="2" w:left="0"/>
        <w:jc w:val="both"/>
        <w:rPr>
          <w:rFonts w:eastAsia="Merriweather"/>
          <w:sz w:val="16"/>
          <w:szCs w:val="16"/>
        </w:rPr>
      </w:pPr>
      <w:r>
        <w:rPr>
          <w:rFonts w:eastAsia="Merriweather"/>
        </w:rPr>
        <w:t>1.1</w:t>
      </w:r>
      <w:r>
        <w:rPr>
          <w:rFonts w:eastAsia="Merriweather" w:ascii="Times New Roman" w:hAnsi="Times New Roman"/>
          <w:sz w:val="22"/>
          <w:szCs w:val="22"/>
        </w:rPr>
        <w:t xml:space="preserve">. Aquisição de </w:t>
      </w:r>
      <w:r>
        <w:rPr>
          <w:rFonts w:eastAsia="Arial" w:ascii="Times New Roman" w:hAnsi="Times New Roman"/>
          <w:b w:val="false"/>
          <w:bCs w:val="false"/>
          <w:sz w:val="22"/>
          <w:szCs w:val="22"/>
        </w:rPr>
        <w:t xml:space="preserve"> </w:t>
      </w:r>
      <w:r>
        <w:rPr>
          <w:rFonts w:eastAsia="Merriweather" w:ascii="Times New Roman" w:hAnsi="Times New Roman"/>
          <w:b w:val="false"/>
          <w:bCs w:val="false"/>
          <w:sz w:val="22"/>
          <w:szCs w:val="22"/>
        </w:rPr>
        <w:t>Contratação de empresa  para execução de obra de drenagem pluvial urbana</w:t>
      </w:r>
      <w:permStart w:id="504200848" w:edGrp="everyone"/>
      <w:r>
        <w:rPr>
          <w:rFonts w:eastAsia="Merriweather" w:ascii="Times New Roman" w:hAnsi="Times New Roman"/>
          <w:b/>
          <w:sz w:val="22"/>
          <w:szCs w:val="22"/>
        </w:rPr>
        <w:t>,</w:t>
      </w:r>
      <w:r>
        <w:rPr>
          <w:rFonts w:eastAsia="Merriweather" w:ascii="Times New Roman" w:hAnsi="Times New Roman"/>
          <w:sz w:val="22"/>
          <w:szCs w:val="22"/>
        </w:rPr>
        <w:t xml:space="preserve"> nos termos da tabela abaixo, conforme condições e exigências estabelecidas neste instrumento.</w:t>
      </w:r>
      <w:permEnd w:id="504200848"/>
    </w:p>
    <w:tbl>
      <w:tblPr>
        <w:tblStyle w:val="a"/>
        <w:tblW w:w="9881" w:type="dxa"/>
        <w:jc w:val="left"/>
        <w:tblInd w:w="-108" w:type="dxa"/>
        <w:tblLayout w:type="fixed"/>
        <w:tblCellMar>
          <w:top w:w="100" w:type="dxa"/>
          <w:left w:w="100" w:type="dxa"/>
          <w:bottom w:w="100" w:type="dxa"/>
          <w:right w:w="100" w:type="dxa"/>
        </w:tblCellMar>
        <w:tblLook w:firstRow="0" w:noVBand="1" w:lastRow="0" w:firstColumn="0" w:lastColumn="0" w:noHBand="1" w:val="0600"/>
      </w:tblPr>
      <w:tblGrid>
        <w:gridCol w:w="664"/>
        <w:gridCol w:w="4043"/>
        <w:gridCol w:w="3264"/>
        <w:gridCol w:w="1909"/>
      </w:tblGrid>
      <w:tr>
        <w:trPr>
          <w:trHeight w:val="476" w:hRule="atLeast"/>
        </w:trPr>
        <w:tc>
          <w:tcPr>
            <w:tcW w:w="664" w:type="dxa"/>
            <w:tcBorders>
              <w:top w:val="single" w:sz="6" w:space="0" w:color="000000"/>
              <w:left w:val="single" w:sz="6" w:space="0" w:color="000000"/>
              <w:bottom w:val="single" w:sz="6" w:space="0" w:color="000000"/>
              <w:right w:val="single" w:sz="6" w:space="0" w:color="000000"/>
            </w:tcBorders>
          </w:tcPr>
          <w:p>
            <w:pPr>
              <w:pStyle w:val="Normal"/>
              <w:spacing w:lineRule="auto" w:line="360"/>
              <w:ind w:hanging="2" w:left="-142" w:right="-100"/>
              <w:jc w:val="center"/>
              <w:rPr>
                <w:rFonts w:eastAsia="Arial"/>
                <w:b/>
                <w:sz w:val="20"/>
                <w:szCs w:val="20"/>
              </w:rPr>
            </w:pPr>
            <w:r>
              <w:rPr>
                <w:rFonts w:eastAsia="Arial"/>
                <w:b/>
                <w:sz w:val="20"/>
                <w:szCs w:val="20"/>
              </w:rPr>
              <w:t>ITEM</w:t>
            </w:r>
          </w:p>
        </w:tc>
        <w:tc>
          <w:tcPr>
            <w:tcW w:w="4043" w:type="dxa"/>
            <w:tcBorders>
              <w:top w:val="single" w:sz="6" w:space="0" w:color="000000"/>
              <w:bottom w:val="single" w:sz="6" w:space="0" w:color="000000"/>
              <w:right w:val="single" w:sz="6" w:space="0" w:color="000000"/>
            </w:tcBorders>
          </w:tcPr>
          <w:p>
            <w:pPr>
              <w:pStyle w:val="Normal"/>
              <w:spacing w:lineRule="auto" w:line="360"/>
              <w:ind w:hanging="2" w:left="0"/>
              <w:jc w:val="center"/>
              <w:rPr>
                <w:rFonts w:eastAsia="Arial"/>
                <w:b/>
                <w:sz w:val="20"/>
                <w:szCs w:val="20"/>
              </w:rPr>
            </w:pPr>
            <w:r>
              <w:rPr>
                <w:rFonts w:eastAsia="Arial"/>
                <w:b/>
                <w:sz w:val="20"/>
                <w:szCs w:val="20"/>
              </w:rPr>
              <w:t>ESPECIFICAÇÃO</w:t>
            </w:r>
          </w:p>
        </w:tc>
        <w:tc>
          <w:tcPr>
            <w:tcW w:w="3264" w:type="dxa"/>
            <w:tcBorders>
              <w:top w:val="single" w:sz="6" w:space="0" w:color="000000"/>
              <w:bottom w:val="single" w:sz="6" w:space="0" w:color="000000"/>
              <w:right w:val="single" w:sz="6" w:space="0" w:color="000000"/>
            </w:tcBorders>
          </w:tcPr>
          <w:p>
            <w:pPr>
              <w:pStyle w:val="Normal"/>
              <w:spacing w:lineRule="auto" w:line="360"/>
              <w:ind w:hanging="2" w:left="0"/>
              <w:jc w:val="center"/>
              <w:rPr>
                <w:rFonts w:eastAsia="Arial"/>
                <w:b/>
                <w:sz w:val="20"/>
                <w:szCs w:val="20"/>
              </w:rPr>
            </w:pPr>
            <w:r>
              <w:rPr>
                <w:rFonts w:eastAsia="Arial"/>
                <w:b/>
                <w:sz w:val="20"/>
                <w:szCs w:val="20"/>
              </w:rPr>
              <w:t>UNIDADE DE MEDIDA</w:t>
            </w:r>
          </w:p>
        </w:tc>
        <w:tc>
          <w:tcPr>
            <w:tcW w:w="1909" w:type="dxa"/>
            <w:tcBorders>
              <w:top w:val="single" w:sz="6" w:space="0" w:color="000000"/>
              <w:bottom w:val="single" w:sz="6" w:space="0" w:color="000000"/>
              <w:right w:val="single" w:sz="6" w:space="0" w:color="000000"/>
            </w:tcBorders>
          </w:tcPr>
          <w:p>
            <w:pPr>
              <w:pStyle w:val="Normal"/>
              <w:spacing w:lineRule="auto" w:line="360"/>
              <w:ind w:hanging="2" w:left="0"/>
              <w:jc w:val="center"/>
              <w:rPr>
                <w:rFonts w:eastAsia="Arial"/>
                <w:b/>
                <w:sz w:val="20"/>
                <w:szCs w:val="20"/>
              </w:rPr>
            </w:pPr>
            <w:r>
              <w:rPr>
                <w:rFonts w:eastAsia="Arial"/>
                <w:b/>
                <w:sz w:val="20"/>
                <w:szCs w:val="20"/>
              </w:rPr>
              <w:t>VALOR TOTAL</w:t>
            </w:r>
          </w:p>
        </w:tc>
      </w:tr>
      <w:tr>
        <w:trPr>
          <w:trHeight w:val="25" w:hRule="atLeast"/>
        </w:trPr>
        <w:tc>
          <w:tcPr>
            <w:tcW w:w="664" w:type="dxa"/>
            <w:tcBorders>
              <w:left w:val="single" w:sz="6" w:space="0" w:color="000000"/>
              <w:bottom w:val="single" w:sz="6" w:space="0" w:color="000000"/>
              <w:right w:val="single" w:sz="6" w:space="0" w:color="000000"/>
            </w:tcBorders>
          </w:tcPr>
          <w:p>
            <w:pPr>
              <w:pStyle w:val="Normal"/>
              <w:spacing w:lineRule="auto" w:line="360"/>
              <w:ind w:hanging="2" w:left="0"/>
              <w:jc w:val="center"/>
              <w:rPr>
                <w:rFonts w:eastAsia="Arial"/>
                <w:b/>
                <w:sz w:val="20"/>
                <w:szCs w:val="20"/>
              </w:rPr>
            </w:pPr>
            <w:permStart w:id="409222902" w:edGrp="everyone"/>
            <w:permStart w:id="1165048580" w:edGrp="everyone"/>
            <w:permStart w:id="229398650" w:edGrp="everyone"/>
            <w:permStart w:id="1632127483" w:edGrp="everyone"/>
            <w:permStart w:id="1157649812" w:edGrp="everyone"/>
            <w:permStart w:id="1347439012" w:edGrp="everyone"/>
            <w:permStart w:id="1618771448" w:edGrp="everyone"/>
            <w:r>
              <w:rPr>
                <w:rFonts w:eastAsia="Arial"/>
                <w:b/>
                <w:sz w:val="20"/>
                <w:szCs w:val="20"/>
              </w:rPr>
              <w:t>1</w:t>
            </w:r>
            <w:permEnd w:id="409222902"/>
            <w:permEnd w:id="1165048580"/>
            <w:permEnd w:id="229398650"/>
            <w:permEnd w:id="1632127483"/>
            <w:permEnd w:id="1157649812"/>
            <w:permEnd w:id="1347439012"/>
            <w:permEnd w:id="1618771448"/>
          </w:p>
        </w:tc>
        <w:tc>
          <w:tcPr>
            <w:tcW w:w="4043" w:type="dxa"/>
            <w:tcBorders>
              <w:bottom w:val="single" w:sz="6" w:space="0" w:color="000000"/>
              <w:right w:val="single" w:sz="6" w:space="0" w:color="000000"/>
            </w:tcBorders>
          </w:tcPr>
          <w:p>
            <w:pPr>
              <w:pStyle w:val="Normal"/>
              <w:spacing w:lineRule="auto" w:line="360"/>
              <w:ind w:hanging="2" w:left="0"/>
              <w:jc w:val="both"/>
              <w:rPr>
                <w:rFonts w:eastAsia="Arial"/>
                <w:sz w:val="20"/>
                <w:szCs w:val="20"/>
              </w:rPr>
            </w:pPr>
            <w:r>
              <w:rPr>
                <w:rFonts w:eastAsia="Arial"/>
                <w:sz w:val="20"/>
                <w:szCs w:val="20"/>
              </w:rPr>
              <w:t xml:space="preserve"> </w:t>
            </w:r>
            <w:r>
              <w:rPr>
                <w:rFonts w:eastAsia="Arial"/>
                <w:b/>
                <w:sz w:val="20"/>
                <w:szCs w:val="20"/>
              </w:rPr>
              <w:t xml:space="preserve"> </w:t>
            </w:r>
            <w:r>
              <w:rPr>
                <w:rFonts w:eastAsia="Merriweather"/>
                <w:b/>
                <w:bCs/>
                <w:sz w:val="20"/>
                <w:szCs w:val="20"/>
              </w:rPr>
              <w:t>Contratação de empresa  para execução de obra de drenagem pluvial urbana, em atenção ao ofício expedido pelo Ministério Público do Estado do Paraná, que indicou a necessidade urgente de solução definitiva para os problemas recorrentes de alagamento e escoamento inadequado na região do Loteamento Yara e Vila União,  Bandeirantes – PR.</w:t>
            </w:r>
          </w:p>
        </w:tc>
        <w:tc>
          <w:tcPr>
            <w:tcW w:w="3264" w:type="dxa"/>
            <w:tcBorders>
              <w:bottom w:val="single" w:sz="6" w:space="0" w:color="000000"/>
              <w:right w:val="single" w:sz="6" w:space="0" w:color="000000"/>
            </w:tcBorders>
          </w:tcPr>
          <w:p>
            <w:pPr>
              <w:pStyle w:val="Normal"/>
              <w:spacing w:lineRule="auto" w:line="360"/>
              <w:ind w:hanging="2" w:left="0"/>
              <w:jc w:val="both"/>
              <w:rPr>
                <w:rFonts w:eastAsia="Arial"/>
                <w:sz w:val="20"/>
                <w:szCs w:val="20"/>
              </w:rPr>
            </w:pPr>
            <w:r>
              <w:rPr>
                <w:rFonts w:eastAsia="Arial"/>
                <w:sz w:val="20"/>
                <w:szCs w:val="20"/>
              </w:rPr>
              <w:t xml:space="preserve"> </w:t>
            </w:r>
            <w:r>
              <w:rPr>
                <w:rFonts w:eastAsia="Arial"/>
                <w:sz w:val="20"/>
                <w:szCs w:val="20"/>
              </w:rPr>
              <w:t>1</w:t>
            </w:r>
          </w:p>
        </w:tc>
        <w:tc>
          <w:tcPr>
            <w:tcW w:w="1909" w:type="dxa"/>
            <w:tcBorders>
              <w:bottom w:val="single" w:sz="6" w:space="0" w:color="000000"/>
              <w:right w:val="single" w:sz="6" w:space="0" w:color="000000"/>
            </w:tcBorders>
          </w:tcPr>
          <w:p>
            <w:pPr>
              <w:pStyle w:val="Normal"/>
              <w:spacing w:lineRule="auto" w:line="360"/>
              <w:ind w:hanging="2" w:left="0"/>
              <w:jc w:val="both"/>
              <w:rPr>
                <w:rFonts w:eastAsia="Arial"/>
                <w:sz w:val="20"/>
                <w:szCs w:val="20"/>
              </w:rPr>
            </w:pPr>
            <w:r>
              <w:rPr>
                <w:rFonts w:eastAsia="Arial"/>
                <w:sz w:val="20"/>
                <w:szCs w:val="20"/>
              </w:rPr>
              <w:t xml:space="preserve"> </w:t>
            </w:r>
            <w:r>
              <w:rPr>
                <w:rFonts w:eastAsia="Arial"/>
                <w:sz w:val="20"/>
                <w:szCs w:val="20"/>
              </w:rPr>
              <w:t>R$ 328.977,92</w:t>
            </w:r>
          </w:p>
        </w:tc>
      </w:tr>
    </w:tbl>
    <w:p>
      <w:pPr>
        <w:pStyle w:val="Normal"/>
        <w:spacing w:lineRule="auto" w:line="360"/>
        <w:ind w:hanging="2" w:left="0"/>
        <w:jc w:val="both"/>
        <w:rPr>
          <w:rFonts w:eastAsia="Merriweather"/>
        </w:rPr>
      </w:pPr>
      <w:r>
        <w:rPr>
          <w:rFonts w:eastAsia="Merriweather"/>
        </w:rPr>
        <w:t xml:space="preserve"> </w:t>
      </w:r>
    </w:p>
    <w:p>
      <w:pPr>
        <w:pStyle w:val="Normal"/>
        <w:spacing w:lineRule="auto" w:line="360"/>
        <w:ind w:hanging="2" w:left="0"/>
        <w:jc w:val="both"/>
        <w:rPr>
          <w:rFonts w:eastAsia="Merriweather"/>
          <w:sz w:val="16"/>
          <w:szCs w:val="16"/>
        </w:rPr>
      </w:pPr>
      <w:r>
        <w:rPr>
          <w:rFonts w:eastAsia="Merriweather"/>
        </w:rPr>
        <w:t>1.2.</w:t>
      </w:r>
      <w:r>
        <w:rPr>
          <w:rFonts w:eastAsia="Merriweather"/>
          <w:sz w:val="14"/>
          <w:szCs w:val="14"/>
        </w:rPr>
        <w:t xml:space="preserve"> </w:t>
      </w:r>
      <w:r>
        <w:rPr>
          <w:rFonts w:eastAsia="Merriweather"/>
        </w:rPr>
        <w:t>O objeto desta contratação não se enquadra como sendo de bem de luxo, conforme artigo 384 e seguintes do Decreto nº 3.537, de 09 de maio de 2023.</w:t>
      </w:r>
    </w:p>
    <w:p>
      <w:pPr>
        <w:pStyle w:val="Normal"/>
        <w:spacing w:lineRule="auto" w:line="360"/>
        <w:ind w:hanging="2" w:left="0"/>
        <w:jc w:val="both"/>
        <w:rPr>
          <w:rFonts w:eastAsia="Merriweather"/>
          <w:sz w:val="16"/>
          <w:szCs w:val="16"/>
        </w:rPr>
      </w:pPr>
      <w:r>
        <w:rPr>
          <w:rFonts w:eastAsia="Merriweather"/>
        </w:rPr>
        <w:t>1.3.</w:t>
      </w:r>
      <w:r>
        <w:rPr>
          <w:rFonts w:eastAsia="Merriweather"/>
          <w:sz w:val="14"/>
          <w:szCs w:val="14"/>
        </w:rPr>
        <w:t xml:space="preserve"> </w:t>
      </w:r>
      <w:r>
        <w:rPr>
          <w:rFonts w:eastAsia="Merriweather"/>
        </w:rPr>
        <w:t>Os bens objeto desta contratação são caracterizados como comuns, conforme justificativa constante do Estudo Técnico Preliminar.</w:t>
      </w:r>
      <w:r>
        <w:rPr>
          <w:rFonts w:eastAsia="Merriweather"/>
          <w:sz w:val="16"/>
          <w:szCs w:val="16"/>
        </w:rPr>
        <w:t xml:space="preserve"> </w:t>
      </w:r>
    </w:p>
    <w:p>
      <w:pPr>
        <w:pStyle w:val="Normal"/>
        <w:spacing w:lineRule="auto" w:line="360"/>
        <w:ind w:hanging="2" w:left="0"/>
        <w:jc w:val="both"/>
        <w:rPr>
          <w:rFonts w:eastAsia="Merriweather"/>
        </w:rPr>
      </w:pPr>
      <w:r>
        <w:rPr>
          <w:rFonts w:eastAsia="Merriweather"/>
        </w:rPr>
        <w:t>1.4.</w:t>
      </w:r>
      <w:r>
        <w:rPr>
          <w:rFonts w:eastAsia="Merriweather"/>
          <w:sz w:val="14"/>
          <w:szCs w:val="14"/>
        </w:rPr>
        <w:t xml:space="preserve"> </w:t>
      </w:r>
      <w:r>
        <w:rPr>
          <w:rFonts w:eastAsia="Merriweather"/>
        </w:rPr>
        <w:t>O prazo de vigência da contratação é de 01 ano contados do(a) assinatura do contrato, na forma do artigo 404 do</w:t>
      </w:r>
      <w:r>
        <w:rPr>
          <w:rFonts w:eastAsia="Merriweather"/>
          <w:color w:val="FF0000"/>
        </w:rPr>
        <w:t xml:space="preserve"> </w:t>
      </w:r>
      <w:r>
        <w:rPr>
          <w:rFonts w:eastAsia="Merriweather"/>
        </w:rPr>
        <w:t>Decreto nº 3.537, de 09 de maio de 2023.</w:t>
      </w:r>
    </w:p>
    <w:p>
      <w:pPr>
        <w:pStyle w:val="Normal"/>
        <w:spacing w:lineRule="auto" w:line="360"/>
        <w:ind w:hanging="0" w:left="0"/>
        <w:jc w:val="both"/>
        <w:rPr>
          <w:rFonts w:eastAsia="Merriweather"/>
        </w:rPr>
      </w:pPr>
      <w:r>
        <w:rPr>
          <w:rFonts w:eastAsia="Merriweather"/>
        </w:rPr>
        <w:t>1.5.</w:t>
      </w:r>
      <w:r>
        <w:rPr>
          <w:rFonts w:eastAsia="Merriweather"/>
          <w:sz w:val="14"/>
          <w:szCs w:val="14"/>
        </w:rPr>
        <w:t xml:space="preserve"> </w:t>
      </w:r>
      <w:r>
        <w:rPr>
          <w:rFonts w:eastAsia="Merriweather"/>
        </w:rPr>
        <w:t>O contrato oferece maior detalhamento das regras que serão aplicadas em relação à vigência da contratação.</w:t>
      </w:r>
    </w:p>
    <w:p>
      <w:pPr>
        <w:pStyle w:val="Normal"/>
        <w:spacing w:lineRule="auto" w:line="360"/>
        <w:ind w:hanging="0" w:left="0"/>
        <w:jc w:val="both"/>
        <w:rPr>
          <w:color w:val="000000"/>
          <w:highlight w:val="none"/>
          <w:shd w:fill="auto" w:val="clear"/>
        </w:rPr>
      </w:pPr>
      <w:r>
        <w:rPr>
          <w:rFonts w:eastAsia="Merriweather"/>
          <w:b/>
          <w:color w:val="000000"/>
          <w:shd w:fill="auto" w:val="clear"/>
        </w:rPr>
        <w:t>2.</w:t>
      </w:r>
      <w:r>
        <w:rPr>
          <w:rFonts w:eastAsia="Merriweather"/>
          <w:b/>
          <w:color w:val="000000"/>
          <w:sz w:val="14"/>
          <w:szCs w:val="14"/>
          <w:shd w:fill="auto" w:val="clear"/>
        </w:rPr>
        <w:t xml:space="preserve"> </w:t>
      </w:r>
      <w:r>
        <w:rPr>
          <w:rFonts w:eastAsia="Merriweather"/>
          <w:b/>
          <w:color w:val="000000"/>
          <w:shd w:fill="auto" w:val="clear"/>
        </w:rPr>
        <w:t>FUNDAMENTAÇÃO E DESCRIÇÃO DA NECESSIDADE DA CONTRATAÇÃO</w:t>
      </w:r>
    </w:p>
    <w:p>
      <w:pPr>
        <w:pStyle w:val="Normal"/>
        <w:spacing w:lineRule="auto" w:line="360"/>
        <w:ind w:hanging="2" w:left="0"/>
        <w:jc w:val="both"/>
        <w:rPr>
          <w:color w:val="000000"/>
          <w:highlight w:val="none"/>
          <w:shd w:fill="auto" w:val="clear"/>
        </w:rPr>
      </w:pPr>
      <w:r>
        <w:rPr>
          <w:rFonts w:eastAsia="Merriweather"/>
          <w:color w:val="000000"/>
          <w:shd w:fill="auto" w:val="clear"/>
        </w:rPr>
        <w:t>2.1.</w:t>
      </w:r>
      <w:r>
        <w:rPr>
          <w:rFonts w:eastAsia="Merriweather"/>
          <w:color w:val="000000"/>
          <w:sz w:val="14"/>
          <w:szCs w:val="14"/>
          <w:shd w:fill="auto" w:val="clear"/>
        </w:rPr>
        <w:t xml:space="preserve"> </w:t>
      </w:r>
      <w:r>
        <w:rPr>
          <w:rFonts w:eastAsia="Merriweather"/>
          <w:color w:val="000000"/>
          <w:shd w:fill="auto" w:val="clear"/>
        </w:rPr>
        <w:t>A Fundamentação da Contratação e de seus quantitativos encontra-se pormenorizada em Tópico específico dos Estudos Técnicos Preliminares, apêndice deste Termo de Referência.</w:t>
      </w:r>
    </w:p>
    <w:p>
      <w:pPr>
        <w:pStyle w:val="Normal"/>
        <w:spacing w:lineRule="auto" w:line="360"/>
        <w:ind w:hanging="2" w:left="0"/>
        <w:jc w:val="both"/>
        <w:rPr>
          <w:color w:val="000000"/>
          <w:highlight w:val="none"/>
          <w:shd w:fill="auto" w:val="clear"/>
        </w:rPr>
      </w:pPr>
      <w:r>
        <w:rPr>
          <w:rFonts w:eastAsia="Merriweather"/>
          <w:color w:val="000000"/>
          <w:shd w:fill="auto" w:val="clear"/>
        </w:rPr>
        <w:t>2.2.</w:t>
      </w:r>
      <w:r>
        <w:rPr>
          <w:rFonts w:eastAsia="Merriweather"/>
          <w:color w:val="000000"/>
          <w:sz w:val="14"/>
          <w:szCs w:val="14"/>
          <w:shd w:fill="auto" w:val="clear"/>
        </w:rPr>
        <w:t xml:space="preserve"> </w:t>
      </w:r>
      <w:r>
        <w:rPr>
          <w:rFonts w:eastAsia="Merriweather"/>
          <w:color w:val="000000"/>
          <w:shd w:fill="auto" w:val="clear"/>
        </w:rPr>
        <w:t xml:space="preserve">O objeto da contratação está previsto no Plano de Contratações Anual </w:t>
      </w:r>
      <w:permStart w:id="2130456778" w:edGrp="everyone"/>
      <w:r>
        <w:rPr>
          <w:rFonts w:eastAsia="Merriweather"/>
          <w:color w:val="000000"/>
          <w:shd w:fill="auto" w:val="clear"/>
        </w:rPr>
        <w:t>[ANO], conforme detalhamento a seguir:</w:t>
      </w:r>
      <w:permEnd w:id="2130456778"/>
    </w:p>
    <w:p>
      <w:pPr>
        <w:pStyle w:val="Normal"/>
        <w:spacing w:lineRule="auto" w:line="360"/>
        <w:ind w:hanging="2" w:left="0"/>
        <w:jc w:val="both"/>
        <w:rPr>
          <w:color w:val="000000"/>
          <w:highlight w:val="none"/>
          <w:shd w:fill="auto" w:val="clear"/>
        </w:rPr>
      </w:pPr>
      <w:r>
        <w:rPr>
          <w:rFonts w:eastAsia="Merriweather"/>
          <w:color w:val="000000"/>
          <w:shd w:fill="auto" w:val="clear"/>
        </w:rPr>
        <w:t>I)</w:t>
      </w:r>
      <w:r>
        <w:rPr>
          <w:rFonts w:eastAsia="Merriweather"/>
          <w:color w:val="000000"/>
          <w:sz w:val="14"/>
          <w:szCs w:val="14"/>
          <w:shd w:fill="auto" w:val="clear"/>
        </w:rPr>
        <w:t xml:space="preserve"> </w:t>
      </w:r>
      <w:r>
        <w:rPr>
          <w:rFonts w:eastAsia="Merriweather"/>
          <w:color w:val="000000"/>
          <w:shd w:fill="auto" w:val="clear"/>
        </w:rPr>
        <w:t xml:space="preserve">ID PCA no PNCP: </w:t>
      </w:r>
      <w:permStart w:id="1512398209" w:edGrp="everyone"/>
      <w:r>
        <w:rPr>
          <w:rFonts w:eastAsia="Merriweather"/>
          <w:color w:val="000000"/>
          <w:shd w:fill="auto" w:val="clear"/>
        </w:rPr>
        <w:t xml:space="preserve"> Não se aplica</w:t>
      </w:r>
      <w:permEnd w:id="1512398209"/>
    </w:p>
    <w:p>
      <w:pPr>
        <w:pStyle w:val="Normal"/>
        <w:spacing w:lineRule="auto" w:line="360"/>
        <w:ind w:hanging="2" w:left="0"/>
        <w:jc w:val="both"/>
        <w:rPr>
          <w:color w:val="000000"/>
          <w:highlight w:val="none"/>
          <w:shd w:fill="auto" w:val="clear"/>
        </w:rPr>
      </w:pPr>
      <w:r>
        <w:rPr>
          <w:rFonts w:eastAsia="Merriweather"/>
          <w:color w:val="000000"/>
          <w:shd w:fill="auto" w:val="clear"/>
        </w:rPr>
        <w:t>II)</w:t>
      </w:r>
      <w:r>
        <w:rPr>
          <w:rFonts w:eastAsia="Merriweather"/>
          <w:color w:val="000000"/>
          <w:sz w:val="14"/>
          <w:szCs w:val="14"/>
          <w:shd w:fill="auto" w:val="clear"/>
        </w:rPr>
        <w:t xml:space="preserve"> </w:t>
      </w:r>
      <w:r>
        <w:rPr>
          <w:rFonts w:eastAsia="Merriweather"/>
          <w:color w:val="000000"/>
          <w:shd w:fill="auto" w:val="clear"/>
        </w:rPr>
        <w:t xml:space="preserve">Data de publicação no PNCP: </w:t>
      </w:r>
      <w:permStart w:id="80116910" w:edGrp="everyone"/>
      <w:r>
        <w:rPr>
          <w:rFonts w:eastAsia="Merriweather"/>
          <w:color w:val="000000"/>
          <w:shd w:fill="auto" w:val="clear"/>
        </w:rPr>
        <w:t xml:space="preserve"> Não se aplica</w:t>
      </w:r>
      <w:permEnd w:id="80116910"/>
    </w:p>
    <w:p>
      <w:pPr>
        <w:pStyle w:val="Normal"/>
        <w:spacing w:lineRule="auto" w:line="360"/>
        <w:ind w:hanging="2" w:left="0"/>
        <w:jc w:val="both"/>
        <w:rPr>
          <w:color w:val="000000"/>
          <w:highlight w:val="none"/>
          <w:shd w:fill="auto" w:val="clear"/>
        </w:rPr>
      </w:pPr>
      <w:r>
        <w:rPr>
          <w:rFonts w:eastAsia="Merriweather"/>
          <w:color w:val="000000"/>
          <w:shd w:fill="auto" w:val="clear"/>
        </w:rPr>
        <w:t>III)</w:t>
      </w:r>
      <w:r>
        <w:rPr>
          <w:rFonts w:eastAsia="Merriweather"/>
          <w:color w:val="000000"/>
          <w:sz w:val="14"/>
          <w:szCs w:val="14"/>
          <w:shd w:fill="auto" w:val="clear"/>
        </w:rPr>
        <w:t xml:space="preserve"> </w:t>
      </w:r>
      <w:r>
        <w:rPr>
          <w:rFonts w:eastAsia="Merriweather"/>
          <w:color w:val="000000"/>
          <w:shd w:fill="auto" w:val="clear"/>
        </w:rPr>
        <w:t xml:space="preserve">Id do item no PCA: </w:t>
      </w:r>
      <w:permStart w:id="638338340" w:edGrp="everyone"/>
      <w:r>
        <w:rPr>
          <w:rFonts w:eastAsia="Merriweather"/>
          <w:color w:val="000000"/>
          <w:shd w:fill="auto" w:val="clear"/>
        </w:rPr>
        <w:t xml:space="preserve"> </w:t>
      </w:r>
      <w:r>
        <w:rPr>
          <w:rFonts w:eastAsia="Merriweather" w:ascii="Aptos Mono" w:hAnsi="Aptos Mono"/>
          <w:b/>
          <w:bCs/>
          <w:i w:val="false"/>
          <w:strike w:val="false"/>
          <w:dstrike w:val="false"/>
          <w:outline w:val="false"/>
          <w:shadow w:val="false"/>
          <w:color w:val="000000"/>
          <w:sz w:val="22"/>
          <w:u w:val="single"/>
          <w:shd w:fill="auto" w:val="clear"/>
          <w:em w:val="none"/>
        </w:rPr>
        <w:t>SO0217</w:t>
      </w:r>
      <w:permEnd w:id="638338340"/>
    </w:p>
    <w:p>
      <w:pPr>
        <w:pStyle w:val="Normal"/>
        <w:spacing w:lineRule="auto" w:line="360"/>
        <w:ind w:hanging="0" w:left="0"/>
        <w:jc w:val="both"/>
        <w:rPr>
          <w:color w:val="000000"/>
          <w:highlight w:val="none"/>
          <w:shd w:fill="auto" w:val="clear"/>
        </w:rPr>
      </w:pPr>
      <w:r>
        <w:rPr>
          <w:rFonts w:eastAsia="Merriweather"/>
          <w:color w:val="000000"/>
          <w:shd w:fill="auto" w:val="clear"/>
        </w:rPr>
        <w:t>IV)</w:t>
      </w:r>
      <w:r>
        <w:rPr>
          <w:rFonts w:eastAsia="Merriweather"/>
          <w:color w:val="000000"/>
          <w:sz w:val="14"/>
          <w:szCs w:val="14"/>
          <w:shd w:fill="auto" w:val="clear"/>
        </w:rPr>
        <w:t xml:space="preserve"> </w:t>
      </w:r>
      <w:r>
        <w:rPr>
          <w:rFonts w:eastAsia="Merriweather"/>
          <w:color w:val="000000"/>
          <w:shd w:fill="auto" w:val="clear"/>
        </w:rPr>
        <w:t xml:space="preserve">Classe/Grupo: </w:t>
      </w:r>
      <w:permStart w:id="851791034" w:edGrp="everyone"/>
      <w:r>
        <w:rPr>
          <w:rFonts w:eastAsia="Merriweather"/>
          <w:color w:val="000000"/>
          <w:shd w:fill="auto" w:val="clear"/>
        </w:rPr>
        <w:t>IV – Realização de Obras</w:t>
      </w:r>
      <w:permEnd w:id="851791034"/>
    </w:p>
    <w:p>
      <w:pPr>
        <w:pStyle w:val="Normal"/>
        <w:spacing w:lineRule="auto" w:line="360"/>
        <w:ind w:hanging="2" w:left="0"/>
        <w:jc w:val="both"/>
        <w:rPr>
          <w:color w:val="000000"/>
          <w:highlight w:val="none"/>
          <w:shd w:fill="auto" w:val="clear"/>
        </w:rPr>
      </w:pPr>
      <w:r>
        <w:rPr>
          <w:rFonts w:eastAsia="Merriweather"/>
          <w:color w:val="000000"/>
          <w:shd w:fill="auto" w:val="clear"/>
        </w:rPr>
        <w:t>V)</w:t>
      </w:r>
      <w:r>
        <w:rPr>
          <w:rFonts w:eastAsia="Merriweather"/>
          <w:color w:val="000000"/>
          <w:sz w:val="14"/>
          <w:szCs w:val="14"/>
          <w:shd w:fill="auto" w:val="clear"/>
        </w:rPr>
        <w:t xml:space="preserve"> </w:t>
      </w:r>
      <w:r>
        <w:rPr>
          <w:rFonts w:eastAsia="Merriweather"/>
          <w:color w:val="000000"/>
          <w:shd w:fill="auto" w:val="clear"/>
        </w:rPr>
        <w:t xml:space="preserve">Identificador da Futura Contratação: </w:t>
      </w:r>
      <w:permStart w:id="881552482" w:edGrp="everyone"/>
      <w:r>
        <w:rPr>
          <w:rFonts w:eastAsia="Merriweather"/>
          <w:b/>
          <w:bCs/>
          <w:color w:val="000000"/>
          <w:sz w:val="20"/>
          <w:szCs w:val="20"/>
          <w:shd w:fill="auto" w:val="clear"/>
        </w:rPr>
        <w:t>Contratação de empresa para execução de obra de drenagem pluvial urbana</w:t>
      </w:r>
      <w:r>
        <w:rPr>
          <w:rFonts w:eastAsia="Merriweather"/>
          <w:color w:val="000000"/>
          <w:shd w:fill="auto" w:val="clear"/>
        </w:rPr>
        <w:t>]</w:t>
      </w:r>
      <w:permEnd w:id="881552482"/>
    </w:p>
    <w:p>
      <w:pPr>
        <w:pStyle w:val="Normal"/>
        <w:spacing w:lineRule="auto" w:line="360"/>
        <w:ind w:hanging="2" w:left="0"/>
        <w:jc w:val="both"/>
        <w:rPr>
          <w:rFonts w:eastAsia="Merriweather"/>
          <w:b/>
        </w:rPr>
      </w:pPr>
      <w:r>
        <w:rPr>
          <w:rFonts w:eastAsia="Merriweather"/>
          <w:b/>
        </w:rPr>
        <w:t>3.</w:t>
      </w:r>
      <w:r>
        <w:rPr>
          <w:rFonts w:eastAsia="Merriweather"/>
          <w:b/>
          <w:sz w:val="14"/>
          <w:szCs w:val="14"/>
        </w:rPr>
        <w:t xml:space="preserve"> </w:t>
      </w:r>
      <w:r>
        <w:rPr>
          <w:rFonts w:eastAsia="Merriweather"/>
          <w:b/>
        </w:rPr>
        <w:t>DESCRIÇÃO DA SOLUÇÃO COMO UM TODO CONSIDERADO O CICLO DE VIDA DO OBJETO E ESPECIFICAÇÃO DO PRODUTO</w:t>
      </w:r>
    </w:p>
    <w:p>
      <w:pPr>
        <w:pStyle w:val="Normal"/>
        <w:spacing w:lineRule="auto" w:line="360"/>
        <w:ind w:hanging="2" w:left="0"/>
        <w:jc w:val="both"/>
        <w:rPr>
          <w:rFonts w:eastAsia="Merriweather"/>
          <w:sz w:val="16"/>
          <w:szCs w:val="16"/>
        </w:rPr>
      </w:pPr>
      <w:r>
        <w:rPr>
          <w:rFonts w:eastAsia="Merriweather"/>
        </w:rPr>
        <w:t>3.1.</w:t>
      </w:r>
      <w:r>
        <w:rPr>
          <w:rFonts w:eastAsia="Merriweather"/>
          <w:sz w:val="14"/>
          <w:szCs w:val="14"/>
        </w:rPr>
        <w:t xml:space="preserve"> </w:t>
      </w:r>
      <w:r>
        <w:rPr>
          <w:rFonts w:eastAsia="Merriweather"/>
        </w:rPr>
        <w:t>A descrição da solução como um todo encontra-se pormenorizada em tópico específico dos Estudos Técnicos Preliminares, apêndice deste Termo de Referência.</w:t>
      </w:r>
    </w:p>
    <w:p>
      <w:pPr>
        <w:pStyle w:val="Normal"/>
        <w:spacing w:lineRule="auto" w:line="360"/>
        <w:ind w:hanging="2" w:left="0"/>
        <w:jc w:val="both"/>
        <w:rPr>
          <w:rFonts w:eastAsia="Merriweather"/>
          <w:b/>
          <w:sz w:val="16"/>
          <w:szCs w:val="16"/>
        </w:rPr>
      </w:pPr>
      <w:r>
        <w:rPr>
          <w:rFonts w:eastAsia="Merriweather"/>
          <w:b/>
        </w:rPr>
        <w:t>4.</w:t>
      </w:r>
      <w:r>
        <w:rPr>
          <w:rFonts w:eastAsia="Merriweather"/>
          <w:b/>
          <w:sz w:val="14"/>
          <w:szCs w:val="14"/>
        </w:rPr>
        <w:t xml:space="preserve"> </w:t>
      </w:r>
      <w:r>
        <w:rPr>
          <w:rFonts w:eastAsia="Merriweather"/>
          <w:b/>
        </w:rPr>
        <w:t>REQUISITOS DA CONTRATAÇÃO</w:t>
      </w:r>
    </w:p>
    <w:p>
      <w:pPr>
        <w:pStyle w:val="Normal"/>
        <w:spacing w:lineRule="auto" w:line="360"/>
        <w:ind w:hanging="2" w:left="0"/>
        <w:jc w:val="both"/>
        <w:rPr>
          <w:rFonts w:eastAsia="Merriweather"/>
          <w:b/>
        </w:rPr>
      </w:pPr>
      <w:r>
        <w:rPr>
          <w:rFonts w:eastAsia="Merriweather"/>
          <w:b/>
        </w:rPr>
        <w:t>Sustentabilidade:</w:t>
      </w:r>
    </w:p>
    <w:p>
      <w:pPr>
        <w:pStyle w:val="Normal"/>
        <w:spacing w:lineRule="auto" w:line="360"/>
        <w:ind w:hanging="2" w:left="0"/>
        <w:jc w:val="both"/>
        <w:rPr>
          <w:rFonts w:eastAsia="Merriweather"/>
          <w:i/>
          <w:i/>
          <w:color w:val="FF0000"/>
        </w:rPr>
      </w:pPr>
      <w:r>
        <w:rPr>
          <w:rFonts w:eastAsia="Merriweather"/>
        </w:rPr>
        <w:t>4.1.</w:t>
      </w:r>
      <w:r>
        <w:rPr>
          <w:rFonts w:eastAsia="Merriweather"/>
          <w:color w:val="000000"/>
          <w:sz w:val="14"/>
          <w:szCs w:val="14"/>
        </w:rPr>
        <w:t xml:space="preserve"> </w:t>
      </w:r>
      <w:r>
        <w:rPr>
          <w:rFonts w:eastAsia="Merriweather"/>
          <w:i/>
          <w:color w:val="000000"/>
        </w:rPr>
        <w:t>A</w:t>
      </w:r>
      <w:r>
        <w:rPr>
          <w:rFonts w:eastAsia="Merriweather"/>
          <w:i w:val="false"/>
          <w:iCs w:val="false"/>
          <w:color w:val="000000"/>
        </w:rPr>
        <w:t>lém dos critérios de sustentabilidade eventualmente inseridos na descrição do objeto, devem ser atendidos os seguintes requisitos, que se baseiam no Guia Nacional de Contratações Sustentáveis:</w:t>
      </w:r>
    </w:p>
    <w:p>
      <w:pPr>
        <w:pStyle w:val="BodyText"/>
        <w:ind w:hanging="0" w:left="-1"/>
        <w:rPr/>
      </w:pPr>
      <w:r>
        <w:rPr/>
        <w:t>4.1.1. A destinação ambientalmente adequada dos resíduos gerados durante a execução da obra, conforme a legislação vigente.</w:t>
      </w:r>
    </w:p>
    <w:p>
      <w:pPr>
        <w:pStyle w:val="BodyText"/>
        <w:rPr>
          <w:sz w:val="24"/>
          <w:szCs w:val="24"/>
        </w:rPr>
      </w:pPr>
      <w:permStart w:id="696414726" w:edGrp="everyone"/>
      <w:r>
        <w:rPr>
          <w:rFonts w:eastAsia="Merriweather"/>
          <w:sz w:val="24"/>
          <w:szCs w:val="24"/>
        </w:rPr>
        <w:t>4.1.2. A adoção de boas práticas ambientais no canteiro de obras, tais como a contenção de resíduos de concreto, controle de poeira e uso racional da água.</w:t>
      </w:r>
      <w:permEnd w:id="696414726"/>
    </w:p>
    <w:p>
      <w:pPr>
        <w:pStyle w:val="Normal"/>
        <w:spacing w:lineRule="auto" w:line="360"/>
        <w:ind w:hanging="2" w:left="0"/>
        <w:jc w:val="both"/>
        <w:rPr>
          <w:rFonts w:eastAsia="Merriweather"/>
        </w:rPr>
      </w:pPr>
      <w:r>
        <w:rPr>
          <w:rFonts w:eastAsia="Merriweather"/>
          <w:b/>
        </w:rPr>
        <w:t>Indicação de marcas ou modelos</w:t>
      </w:r>
      <w:r>
        <w:rPr>
          <w:rFonts w:eastAsia="Merriweather"/>
        </w:rPr>
        <w:t xml:space="preserve"> (</w:t>
      </w:r>
      <w:r>
        <w:fldChar w:fldCharType="begin"/>
      </w:r>
      <w:r>
        <w:rPr>
          <w:rFonts w:eastAsia="Merriweather"/>
        </w:rPr>
        <w:instrText xml:space="preserve"> HYPERLINK "http://www.planalto.gov.br/ccivil_03/_ato2019-2022/2021/lei/L14133.htm" \l "art41"</w:instrText>
      </w:r>
      <w:r>
        <w:rPr>
          <w:rFonts w:eastAsia="Merriweather"/>
        </w:rPr>
        <w:fldChar w:fldCharType="separate"/>
      </w:r>
      <w:r>
        <w:rPr>
          <w:rFonts w:eastAsia="Merriweather"/>
        </w:rPr>
        <w:t xml:space="preserve">Art. 385, inciso I, </w:t>
      </w:r>
      <w:r>
        <w:rPr>
          <w:rFonts w:eastAsia="Merriweather"/>
        </w:rPr>
        <w:fldChar w:fldCharType="end"/>
      </w:r>
      <w:r>
        <w:rPr>
          <w:rFonts w:eastAsia="Merriweather"/>
        </w:rPr>
        <w:t>do Decreto Municipal nº. 3.537, de 09 de maio de 2023 ):</w:t>
      </w:r>
    </w:p>
    <w:p>
      <w:pPr>
        <w:pStyle w:val="Normal"/>
        <w:spacing w:lineRule="auto" w:line="360"/>
        <w:ind w:hanging="2" w:left="0"/>
        <w:jc w:val="both"/>
        <w:rPr>
          <w:rFonts w:eastAsia="Merriweather"/>
        </w:rPr>
      </w:pPr>
      <w:r>
        <w:rPr>
          <w:rFonts w:eastAsia="Merriweather"/>
        </w:rPr>
        <w:t>4.2</w:t>
      </w:r>
      <w:r>
        <w:rPr>
          <w:rFonts w:eastAsia="Merriweather"/>
          <w:i w:val="false"/>
          <w:iCs w:val="false"/>
          <w:sz w:val="22"/>
          <w:szCs w:val="22"/>
        </w:rPr>
        <w:t xml:space="preserve">. </w:t>
      </w:r>
      <w:r>
        <w:rPr>
          <w:rStyle w:val="Strong"/>
          <w:rFonts w:eastAsia="Arial"/>
          <w:i w:val="false"/>
          <w:iCs w:val="false"/>
          <w:color w:val="000000"/>
          <w:sz w:val="22"/>
          <w:szCs w:val="22"/>
        </w:rPr>
        <w:t>Não se aplica.</w:t>
      </w:r>
      <w:r>
        <w:rPr>
          <w:rFonts w:eastAsia="Arial"/>
          <w:i w:val="false"/>
          <w:iCs w:val="false"/>
          <w:color w:val="000000"/>
          <w:sz w:val="22"/>
          <w:szCs w:val="22"/>
        </w:rPr>
        <w:t xml:space="preserve"> A presente contratação não prevê indicação de marcas ou modelos específicos, uma vez que a obra será executada conforme projeto técnico padrão. </w:t>
      </w:r>
    </w:p>
    <w:p>
      <w:pPr>
        <w:pStyle w:val="Normal"/>
        <w:spacing w:lineRule="auto" w:line="360"/>
        <w:ind w:hanging="2" w:left="0"/>
        <w:jc w:val="both"/>
        <w:rPr>
          <w:color w:val="000000"/>
        </w:rPr>
      </w:pPr>
      <w:r>
        <w:rPr>
          <w:rFonts w:eastAsia="Arial"/>
          <w:i/>
          <w:color w:val="000000"/>
          <w:sz w:val="20"/>
          <w:szCs w:val="20"/>
        </w:rPr>
        <w:t xml:space="preserve"> </w:t>
      </w:r>
      <w:r>
        <w:rPr>
          <w:rFonts w:eastAsia="Arial"/>
          <w:b/>
          <w:color w:val="000000"/>
        </w:rPr>
        <w:t>Da exigência de amostra</w:t>
      </w:r>
    </w:p>
    <w:p>
      <w:pPr>
        <w:pStyle w:val="Normal"/>
        <w:spacing w:lineRule="auto" w:line="360"/>
        <w:ind w:hanging="2" w:left="0"/>
        <w:jc w:val="both"/>
        <w:rPr>
          <w:rFonts w:eastAsia="Merriweather"/>
          <w:i/>
          <w:i/>
          <w:color w:val="FF0000"/>
        </w:rPr>
      </w:pPr>
      <w:r>
        <w:rPr>
          <w:rFonts w:eastAsia="Merriweather"/>
        </w:rPr>
        <w:t xml:space="preserve">4.3. </w:t>
      </w:r>
      <w:r>
        <w:rPr>
          <w:rStyle w:val="Strong"/>
          <w:rFonts w:eastAsia="Merriweather"/>
        </w:rPr>
        <w:t>Não se aplica.</w:t>
      </w:r>
      <w:r>
        <w:rPr>
          <w:rFonts w:eastAsia="Merriweather"/>
        </w:rPr>
        <w:t xml:space="preserve"> Não será exigida apresentação de amostras, visto que o objeto contratado refere-se à execução de obra de engenharia civil. </w:t>
      </w:r>
    </w:p>
    <w:p>
      <w:pPr>
        <w:pStyle w:val="Normal"/>
        <w:spacing w:lineRule="auto" w:line="360"/>
        <w:ind w:hanging="0" w:left="0"/>
        <w:jc w:val="both"/>
        <w:rPr>
          <w:rFonts w:eastAsia="Merriweather"/>
        </w:rPr>
      </w:pPr>
      <w:r>
        <w:rPr>
          <w:rFonts w:eastAsia="Merriweather"/>
        </w:rPr>
        <w:t>Subcontratação</w:t>
      </w:r>
    </w:p>
    <w:p>
      <w:pPr>
        <w:pStyle w:val="Normal"/>
        <w:spacing w:lineRule="auto" w:line="360"/>
        <w:ind w:hanging="2" w:left="0"/>
        <w:jc w:val="both"/>
        <w:rPr>
          <w:rFonts w:eastAsia="Merriweather"/>
          <w:sz w:val="16"/>
          <w:szCs w:val="16"/>
        </w:rPr>
      </w:pPr>
      <w:r>
        <w:rPr>
          <w:rFonts w:eastAsia="Merriweather"/>
        </w:rPr>
        <w:t>4.16.</w:t>
      </w:r>
      <w:r>
        <w:rPr>
          <w:rFonts w:eastAsia="Merriweather"/>
          <w:sz w:val="14"/>
          <w:szCs w:val="14"/>
        </w:rPr>
        <w:t xml:space="preserve"> </w:t>
      </w:r>
      <w:r>
        <w:rPr>
          <w:rFonts w:eastAsia="Merriweather"/>
          <w:i w:val="false"/>
          <w:iCs w:val="false"/>
          <w:color w:val="000000"/>
          <w:u w:val="none"/>
        </w:rPr>
        <w:t>Não é admitida a subcontratação do objeto contratual.</w:t>
      </w:r>
    </w:p>
    <w:p>
      <w:pPr>
        <w:pStyle w:val="Normal"/>
        <w:spacing w:lineRule="auto" w:line="360"/>
        <w:ind w:hanging="0" w:left="0"/>
        <w:jc w:val="both"/>
        <w:rPr>
          <w:rFonts w:eastAsia="Merriweather"/>
          <w:sz w:val="16"/>
          <w:szCs w:val="16"/>
        </w:rPr>
      </w:pPr>
      <w:r>
        <w:rPr>
          <w:rFonts w:eastAsia="Merriweather"/>
        </w:rPr>
        <w:t>Garantia da contratação</w:t>
      </w:r>
      <w:r>
        <w:rPr>
          <w:rFonts w:eastAsia="Merriweather"/>
          <w:sz w:val="16"/>
          <w:szCs w:val="16"/>
        </w:rPr>
        <w:t xml:space="preserve"> </w:t>
      </w:r>
    </w:p>
    <w:p>
      <w:pPr>
        <w:pStyle w:val="Normal"/>
        <w:spacing w:lineRule="auto" w:line="360"/>
        <w:ind w:hanging="0" w:left="0"/>
        <w:jc w:val="both"/>
        <w:rPr>
          <w:rFonts w:eastAsia="Merriweather"/>
        </w:rPr>
      </w:pPr>
      <w:r>
        <w:rPr>
          <w:rFonts w:eastAsia="Merriweather"/>
        </w:rPr>
        <w:t>4.17.</w:t>
      </w:r>
      <w:r>
        <w:rPr>
          <w:rFonts w:eastAsia="Merriweather"/>
          <w:sz w:val="14"/>
          <w:szCs w:val="14"/>
        </w:rPr>
        <w:t xml:space="preserve"> </w:t>
      </w:r>
      <w:r>
        <w:rPr>
          <w:rFonts w:eastAsia="Merriweather"/>
        </w:rPr>
        <w:t>Será exigida a garantia da contratação de que tratam os</w:t>
      </w:r>
      <w:r>
        <w:fldChar w:fldCharType="begin"/>
      </w:r>
      <w:r>
        <w:rPr>
          <w:rFonts w:eastAsia="Merriweather"/>
        </w:rPr>
        <w:instrText xml:space="preserve"> HYPERLINK "http://www.planalto.gov.br/ccivil_03/_ato2019-2022/2021/lei/L14133.htm" \l "art96"</w:instrText>
      </w:r>
      <w:r>
        <w:rPr>
          <w:rFonts w:eastAsia="Merriweather"/>
        </w:rPr>
        <w:fldChar w:fldCharType="separate"/>
      </w:r>
      <w:r>
        <w:rPr>
          <w:rFonts w:eastAsia="Merriweather"/>
        </w:rPr>
        <w:t xml:space="preserve"> </w:t>
      </w:r>
      <w:r>
        <w:rPr>
          <w:rFonts w:eastAsia="Merriweather"/>
        </w:rPr>
        <w:fldChar w:fldCharType="end"/>
      </w:r>
      <w:r>
        <w:fldChar w:fldCharType="begin"/>
      </w:r>
      <w:r>
        <w:rPr>
          <w:rFonts w:eastAsia="Merriweather"/>
        </w:rPr>
        <w:instrText xml:space="preserve"> HYPERLINK "http://www.planalto.gov.br/ccivil_03/_ato2019-2022/2021/lei/L14133.htm" \l "art96"</w:instrText>
      </w:r>
      <w:r>
        <w:rPr>
          <w:rFonts w:eastAsia="Merriweather"/>
        </w:rPr>
        <w:fldChar w:fldCharType="separate"/>
      </w:r>
      <w:r>
        <w:rPr>
          <w:rFonts w:eastAsia="Merriweather"/>
        </w:rPr>
        <w:t>arts. 96 e seguintes da Lei nº 14.133, de 2021</w:t>
      </w:r>
      <w:r>
        <w:rPr>
          <w:rFonts w:eastAsia="Merriweather"/>
        </w:rPr>
        <w:fldChar w:fldCharType="end"/>
      </w:r>
      <w:r>
        <w:rPr>
          <w:rFonts w:eastAsia="Merriweather"/>
        </w:rPr>
        <w:t>, no percentual de 5% do valor contratual, conforme regras previstas no contrato.</w:t>
      </w:r>
    </w:p>
    <w:p>
      <w:pPr>
        <w:pStyle w:val="Normal"/>
        <w:spacing w:lineRule="auto" w:line="360"/>
        <w:ind w:hanging="0" w:left="0"/>
        <w:jc w:val="both"/>
        <w:rPr>
          <w:rFonts w:eastAsia="Merriweather"/>
        </w:rPr>
      </w:pPr>
      <w:r>
        <w:rPr>
          <w:rFonts w:eastAsia="Merriweather"/>
        </w:rPr>
        <w:t>4.18.</w:t>
      </w:r>
      <w:r>
        <w:rPr>
          <w:rFonts w:eastAsia="Merriweather"/>
          <w:sz w:val="14"/>
          <w:szCs w:val="14"/>
        </w:rPr>
        <w:t xml:space="preserve"> </w:t>
      </w:r>
      <w:r>
        <w:rPr>
          <w:rFonts w:eastAsia="Merriweather"/>
        </w:rPr>
        <w:t xml:space="preserve">No caso de seguro-garantia sua apresentação deverá ocorrer, no máximo, até a data de assinatura do contrato. </w:t>
      </w:r>
    </w:p>
    <w:p>
      <w:pPr>
        <w:pStyle w:val="Normal"/>
        <w:spacing w:lineRule="auto" w:line="360"/>
        <w:ind w:hanging="2" w:left="0"/>
        <w:jc w:val="both"/>
        <w:rPr>
          <w:rFonts w:eastAsia="Merriweather"/>
          <w:i/>
          <w:i/>
          <w:color w:val="FF0000"/>
        </w:rPr>
      </w:pPr>
      <w:r>
        <w:rPr>
          <w:rFonts w:eastAsia="Merriweather"/>
        </w:rPr>
        <w:t>4.19</w:t>
      </w:r>
      <w:r>
        <w:rPr>
          <w:rFonts w:eastAsia="Merriweather"/>
          <w:i w:val="false"/>
          <w:iCs w:val="false"/>
          <w:color w:val="000000"/>
        </w:rPr>
        <w:t>.</w:t>
      </w:r>
      <w:r>
        <w:rPr>
          <w:rFonts w:eastAsia="Merriweather"/>
          <w:i w:val="false"/>
          <w:iCs w:val="false"/>
          <w:color w:val="000000"/>
          <w:sz w:val="14"/>
          <w:szCs w:val="14"/>
        </w:rPr>
        <w:t xml:space="preserve"> </w:t>
      </w:r>
      <w:permStart w:id="1506944130" w:edGrp="everyone"/>
      <w:r>
        <w:rPr>
          <w:rFonts w:eastAsia="Merriweather"/>
          <w:i w:val="false"/>
          <w:iCs w:val="false"/>
          <w:color w:val="000000"/>
        </w:rPr>
        <w:t>O contrato oferece maior detalhamento das regras que serão aplicadas em relação à garantia da contratação.</w:t>
      </w:r>
      <w:permEnd w:id="1506944130"/>
    </w:p>
    <w:p>
      <w:pPr>
        <w:pStyle w:val="Normal"/>
        <w:spacing w:lineRule="auto" w:line="360"/>
        <w:ind w:hanging="0" w:left="0"/>
        <w:jc w:val="both"/>
        <w:rPr>
          <w:rFonts w:eastAsia="Merriweather"/>
          <w:sz w:val="16"/>
          <w:szCs w:val="16"/>
        </w:rPr>
      </w:pPr>
      <w:r>
        <w:rPr>
          <w:rFonts w:eastAsia="Merriweather"/>
          <w:b/>
        </w:rPr>
        <w:t>5.</w:t>
      </w:r>
      <w:r>
        <w:rPr>
          <w:rFonts w:eastAsia="Merriweather"/>
          <w:b/>
          <w:sz w:val="14"/>
          <w:szCs w:val="14"/>
        </w:rPr>
        <w:t xml:space="preserve"> </w:t>
      </w:r>
      <w:r>
        <w:rPr>
          <w:rFonts w:eastAsia="Merriweather"/>
          <w:b/>
        </w:rPr>
        <w:t>MODELO DE EXECUÇÃO DO OBJETO</w:t>
      </w:r>
      <w:r>
        <w:rPr>
          <w:rFonts w:eastAsia="Merriweather"/>
          <w:sz w:val="16"/>
          <w:szCs w:val="16"/>
        </w:rPr>
        <w:t xml:space="preserve"> </w:t>
      </w:r>
    </w:p>
    <w:p>
      <w:pPr>
        <w:pStyle w:val="Normal"/>
        <w:spacing w:lineRule="auto" w:line="360"/>
        <w:ind w:hanging="2" w:left="0"/>
        <w:jc w:val="both"/>
        <w:rPr>
          <w:rFonts w:eastAsia="Merriweather"/>
        </w:rPr>
      </w:pPr>
      <w:r>
        <w:rPr>
          <w:rFonts w:eastAsia="Merriweather"/>
        </w:rPr>
        <w:t>Condições de Entrega</w:t>
      </w:r>
    </w:p>
    <w:p>
      <w:pPr>
        <w:pStyle w:val="Normal"/>
        <w:spacing w:lineRule="auto" w:line="360"/>
        <w:ind w:hanging="2" w:left="0"/>
        <w:jc w:val="both"/>
        <w:rPr>
          <w:rFonts w:eastAsia="Merriweather"/>
        </w:rPr>
      </w:pPr>
      <w:r>
        <w:rPr>
          <w:rFonts w:eastAsia="Merriweather"/>
        </w:rPr>
        <w:t>5.1.</w:t>
      </w:r>
      <w:r>
        <w:rPr>
          <w:rFonts w:eastAsia="Merriweather"/>
          <w:sz w:val="14"/>
          <w:szCs w:val="14"/>
        </w:rPr>
        <w:t xml:space="preserve"> </w:t>
      </w:r>
      <w:r>
        <w:rPr>
          <w:rFonts w:eastAsia="Merriweather"/>
        </w:rPr>
        <w:t>O prazo de entrega dos bens é de 60 (sessenta) dias, contados do(a) emissão da ordem de serviço pela administração, em remessa única.</w:t>
      </w:r>
    </w:p>
    <w:p>
      <w:pPr>
        <w:pStyle w:val="Normal"/>
        <w:spacing w:lineRule="auto" w:line="360"/>
        <w:ind w:hanging="2" w:left="0"/>
        <w:jc w:val="both"/>
        <w:rPr>
          <w:rFonts w:eastAsia="Merriweather"/>
        </w:rPr>
      </w:pPr>
      <w:r>
        <w:rPr>
          <w:rFonts w:eastAsia="Merriweather"/>
        </w:rPr>
        <w:t xml:space="preserve"> </w:t>
      </w:r>
      <w:r>
        <w:rPr>
          <w:rFonts w:eastAsia="Merriweather"/>
        </w:rPr>
        <w:t>5.3.</w:t>
      </w:r>
      <w:r>
        <w:rPr>
          <w:rFonts w:eastAsia="Merriweather"/>
          <w:sz w:val="14"/>
          <w:szCs w:val="14"/>
        </w:rPr>
        <w:t xml:space="preserve"> </w:t>
      </w:r>
      <w:r>
        <w:rPr>
          <w:rFonts w:eastAsia="Merriweather"/>
        </w:rPr>
        <w:t xml:space="preserve">Caso não seja possível a entrega na data assinalada, a empresa deverá comunicar as razões respectivas com pelo menos </w:t>
      </w:r>
      <w:permStart w:id="546713046" w:edGrp="everyone"/>
      <w:r>
        <w:rPr>
          <w:rFonts w:eastAsia="Merriweather"/>
        </w:rPr>
        <w:t>15 ( quinze) dias de antecedência para que qualquer pleito de prorrogação de prazo seja analisado, ressalvadas situações de caso fortuito e força maior.</w:t>
      </w:r>
      <w:permEnd w:id="546713046"/>
    </w:p>
    <w:p>
      <w:pPr>
        <w:pStyle w:val="Normal"/>
        <w:spacing w:lineRule="auto" w:line="360"/>
        <w:ind w:hanging="2" w:left="0"/>
        <w:jc w:val="both"/>
        <w:rPr>
          <w:rFonts w:eastAsia="Merriweather"/>
          <w:sz w:val="16"/>
          <w:szCs w:val="16"/>
        </w:rPr>
      </w:pPr>
      <w:r>
        <w:rPr>
          <w:rFonts w:eastAsia="Merriweather"/>
        </w:rPr>
        <w:t>5.4.</w:t>
      </w:r>
      <w:r>
        <w:rPr>
          <w:rFonts w:eastAsia="Merriweather"/>
          <w:sz w:val="14"/>
          <w:szCs w:val="14"/>
        </w:rPr>
        <w:t xml:space="preserve"> </w:t>
      </w:r>
      <w:r>
        <w:rPr>
          <w:rFonts w:eastAsia="Merriweather"/>
        </w:rPr>
        <w:t>Os bens deverão ser entregues no seguinte endereço:</w:t>
      </w:r>
      <w:r>
        <w:rPr>
          <w:rFonts w:eastAsia="Merriweather"/>
          <w:sz w:val="24"/>
          <w:szCs w:val="24"/>
        </w:rPr>
        <w:t xml:space="preserve"> </w:t>
      </w:r>
      <w:permStart w:id="33575844" w:edGrp="everyone"/>
      <w:r>
        <w:rPr>
          <w:rStyle w:val="Strong"/>
          <w:rFonts w:eastAsia="Merriweather"/>
          <w:sz w:val="24"/>
          <w:szCs w:val="24"/>
        </w:rPr>
        <w:t>Loteamento Yara, na Vila União, Município de Bandeirantes – PR</w:t>
      </w:r>
      <w:r>
        <w:rPr>
          <w:rFonts w:eastAsia="Merriweather"/>
          <w:sz w:val="24"/>
          <w:szCs w:val="24"/>
        </w:rPr>
        <w:t xml:space="preserve">. </w:t>
      </w:r>
      <w:permEnd w:id="33575844"/>
    </w:p>
    <w:p>
      <w:pPr>
        <w:pStyle w:val="Normal"/>
        <w:spacing w:lineRule="auto" w:line="360"/>
        <w:ind w:hanging="0" w:left="0"/>
        <w:jc w:val="both"/>
        <w:rPr>
          <w:rFonts w:eastAsia="Merriweather"/>
          <w:sz w:val="16"/>
          <w:szCs w:val="16"/>
        </w:rPr>
      </w:pPr>
      <w:r>
        <w:rPr>
          <w:rFonts w:eastAsia="Merriweather"/>
        </w:rPr>
        <w:t xml:space="preserve">Garantia, manutenção e assistência técnica </w:t>
      </w:r>
      <w:r>
        <w:rPr>
          <w:rFonts w:eastAsia="Merriweather"/>
          <w:sz w:val="16"/>
          <w:szCs w:val="16"/>
        </w:rPr>
        <w:t xml:space="preserve"> </w:t>
      </w:r>
    </w:p>
    <w:p>
      <w:pPr>
        <w:pStyle w:val="Normal"/>
        <w:spacing w:lineRule="auto" w:line="360"/>
        <w:ind w:hanging="2" w:left="0"/>
        <w:jc w:val="both"/>
        <w:rPr>
          <w:rFonts w:eastAsia="Merriweather"/>
          <w:sz w:val="16"/>
          <w:szCs w:val="16"/>
        </w:rPr>
      </w:pPr>
      <w:r>
        <w:rPr>
          <w:rFonts w:eastAsia="Merriweather"/>
        </w:rPr>
        <w:t>5.6.</w:t>
      </w:r>
      <w:r>
        <w:rPr>
          <w:rFonts w:eastAsia="Merriweather"/>
          <w:sz w:val="14"/>
          <w:szCs w:val="14"/>
        </w:rPr>
        <w:t xml:space="preserve"> </w:t>
      </w:r>
      <w:r>
        <w:rPr>
          <w:rFonts w:eastAsia="Merriweather"/>
        </w:rPr>
        <w:t>O prazo de garantia é aquele estabelecido na Lei nº 8.078, de 11 de setembro de 1990 (Código de Defesa do Consumidor)</w:t>
      </w:r>
      <w:r>
        <w:rPr>
          <w:rFonts w:eastAsia="Merriweather"/>
          <w:sz w:val="16"/>
          <w:szCs w:val="16"/>
        </w:rPr>
        <w:t xml:space="preserve"> </w:t>
      </w:r>
    </w:p>
    <w:p>
      <w:pPr>
        <w:pStyle w:val="Normal"/>
        <w:spacing w:lineRule="auto" w:line="360"/>
        <w:ind w:hanging="2" w:left="0"/>
        <w:jc w:val="both"/>
        <w:rPr>
          <w:rFonts w:eastAsia="Merriweather"/>
          <w:sz w:val="20"/>
          <w:szCs w:val="20"/>
        </w:rPr>
      </w:pPr>
      <w:r>
        <w:rPr>
          <w:rFonts w:eastAsia="Merriweather"/>
        </w:rPr>
        <w:t>5.10.</w:t>
      </w:r>
      <w:r>
        <w:rPr>
          <w:rFonts w:eastAsia="Merriweather"/>
          <w:sz w:val="14"/>
          <w:szCs w:val="14"/>
        </w:rPr>
        <w:t xml:space="preserve"> </w:t>
      </w:r>
      <w:r>
        <w:rPr>
          <w:rFonts w:eastAsia="Merriweather"/>
        </w:rPr>
        <w:t>A garantia será prestada com vistas a manter os equipamentos fornecidos em perfeitas condições de uso, sem qualquer ônus ou custo adicional para o Contratante.</w:t>
      </w:r>
    </w:p>
    <w:p>
      <w:pPr>
        <w:pStyle w:val="Normal"/>
        <w:spacing w:lineRule="auto" w:line="360"/>
        <w:ind w:hanging="2" w:left="0"/>
        <w:jc w:val="both"/>
        <w:rPr>
          <w:rFonts w:eastAsia="Merriweather"/>
        </w:rPr>
      </w:pPr>
      <w:r>
        <w:rPr>
          <w:rFonts w:eastAsia="Merriweather"/>
        </w:rPr>
        <w:t>5.11.</w:t>
      </w:r>
      <w:r>
        <w:rPr>
          <w:rFonts w:eastAsia="Merriweather"/>
          <w:sz w:val="14"/>
          <w:szCs w:val="14"/>
        </w:rPr>
        <w:t xml:space="preserve"> </w:t>
      </w:r>
      <w:r>
        <w:rPr>
          <w:rFonts w:eastAsia="Merriweather"/>
        </w:rPr>
        <w:t>A garantia abrange a realização da manutenção corretiva dos bens pelo próprio Contratado, ou, se for o caso, por meio de assistência técnica autorizada, de acordo com as normas técnicas específicas.</w:t>
      </w:r>
    </w:p>
    <w:p>
      <w:pPr>
        <w:pStyle w:val="Normal"/>
        <w:spacing w:lineRule="auto" w:line="360"/>
        <w:ind w:hanging="2" w:left="0"/>
        <w:jc w:val="both"/>
        <w:rPr>
          <w:rFonts w:eastAsia="Merriweather"/>
        </w:rPr>
      </w:pPr>
      <w:r>
        <w:rPr>
          <w:rFonts w:eastAsia="Merriweather"/>
        </w:rPr>
        <w:t>5.12.</w:t>
      </w:r>
      <w:r>
        <w:rPr>
          <w:rFonts w:eastAsia="Merriweather"/>
          <w:sz w:val="14"/>
          <w:szCs w:val="14"/>
        </w:rPr>
        <w:t xml:space="preserve"> </w:t>
      </w:r>
      <w:r>
        <w:rPr>
          <w:rFonts w:eastAsia="Merriweather"/>
        </w:rPr>
        <w:t>Entende-se por manutenção corretiva aquela destinada a corrigir os defeitos apresentados pelos bens, compreendendo a substituição de peças, a realização de ajustes, reparos e correções necessárias.</w:t>
      </w:r>
    </w:p>
    <w:p>
      <w:pPr>
        <w:pStyle w:val="Normal"/>
        <w:spacing w:lineRule="auto" w:line="360"/>
        <w:ind w:hanging="2" w:left="0"/>
        <w:jc w:val="both"/>
        <w:rPr>
          <w:rFonts w:eastAsia="Merriweather"/>
          <w:sz w:val="16"/>
          <w:szCs w:val="16"/>
        </w:rPr>
      </w:pPr>
      <w:r>
        <w:rPr>
          <w:rFonts w:eastAsia="Merriweather"/>
        </w:rPr>
        <w:t>5.13.</w:t>
      </w:r>
      <w:r>
        <w:rPr>
          <w:rFonts w:eastAsia="Merriweather"/>
          <w:sz w:val="14"/>
          <w:szCs w:val="14"/>
        </w:rPr>
        <w:t xml:space="preserve"> </w:t>
      </w:r>
      <w:r>
        <w:rPr>
          <w:rFonts w:eastAsia="Merriweather"/>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pPr>
        <w:pStyle w:val="Normal"/>
        <w:spacing w:lineRule="auto" w:line="360"/>
        <w:ind w:hanging="2" w:left="0"/>
        <w:jc w:val="both"/>
        <w:rPr>
          <w:rFonts w:eastAsia="Merriweather"/>
        </w:rPr>
      </w:pPr>
      <w:r>
        <w:rPr>
          <w:rFonts w:eastAsia="Merriweather"/>
        </w:rPr>
        <w:t>5.14.</w:t>
      </w:r>
      <w:r>
        <w:rPr>
          <w:rFonts w:eastAsia="Merriweather"/>
          <w:sz w:val="24"/>
          <w:szCs w:val="24"/>
        </w:rPr>
        <w:t xml:space="preserve"> Uma vez notificado, o contratado deverá realizar a reparação dos serviços no prazo de até </w:t>
      </w:r>
      <w:r>
        <w:rPr>
          <w:rStyle w:val="Strong"/>
          <w:rFonts w:eastAsia="Merriweather"/>
          <w:sz w:val="24"/>
          <w:szCs w:val="24"/>
        </w:rPr>
        <w:t>10 (dez) dias úteis</w:t>
      </w:r>
      <w:r>
        <w:rPr>
          <w:rFonts w:eastAsia="Merriweather"/>
          <w:sz w:val="24"/>
          <w:szCs w:val="24"/>
        </w:rPr>
        <w:t>, salvo justificativa aceita pelo contratante</w:t>
      </w:r>
      <w:r>
        <w:rPr>
          <w:rFonts w:eastAsia="Merriweather"/>
          <w:sz w:val="14"/>
          <w:szCs w:val="14"/>
        </w:rPr>
        <w:t xml:space="preserve">. </w:t>
      </w:r>
    </w:p>
    <w:p>
      <w:pPr>
        <w:pStyle w:val="Normal"/>
        <w:spacing w:lineRule="auto" w:line="360"/>
        <w:ind w:hanging="2" w:left="0"/>
        <w:jc w:val="both"/>
        <w:rPr>
          <w:rFonts w:eastAsia="Merriweather"/>
        </w:rPr>
      </w:pPr>
      <w:r>
        <w:rPr>
          <w:rFonts w:eastAsia="Merriweather"/>
        </w:rPr>
        <w:t>5.15.</w:t>
      </w:r>
      <w:r>
        <w:rPr>
          <w:rFonts w:eastAsia="Merriweather"/>
          <w:sz w:val="14"/>
          <w:szCs w:val="14"/>
        </w:rPr>
        <w:t xml:space="preserve"> </w:t>
      </w:r>
      <w:r>
        <w:rPr>
          <w:rFonts w:eastAsia="Merriweather"/>
        </w:rPr>
        <w:t>O prazo indicado no subitem anterior, durante seu transcurso, poderá ser prorrogado uma única vez, por igual período, mediante solicitação escrita e justificada do Contratado, aceita pelo Contratante.</w:t>
      </w:r>
    </w:p>
    <w:p>
      <w:pPr>
        <w:pStyle w:val="Normal"/>
        <w:spacing w:lineRule="auto" w:line="360"/>
        <w:ind w:hanging="0" w:left="0"/>
        <w:jc w:val="both"/>
        <w:rPr>
          <w:rFonts w:eastAsia="Merriweather"/>
        </w:rPr>
      </w:pPr>
      <w:r>
        <w:rPr>
          <w:rFonts w:eastAsia="Merriweather"/>
        </w:rPr>
        <w:t>5.16.</w:t>
      </w:r>
      <w:r>
        <w:rPr>
          <w:rFonts w:eastAsia="Merriweather"/>
          <w:sz w:val="14"/>
          <w:szCs w:val="14"/>
        </w:rPr>
        <w:t xml:space="preserve"> </w:t>
      </w:r>
      <w:r>
        <w:rPr>
          <w:rFonts w:eastAsia="Merriweather"/>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pPr>
        <w:pStyle w:val="Normal"/>
        <w:spacing w:lineRule="auto" w:line="360"/>
        <w:ind w:hanging="2" w:left="0"/>
        <w:jc w:val="both"/>
        <w:rPr>
          <w:rFonts w:eastAsia="Merriweather"/>
        </w:rPr>
      </w:pPr>
      <w:r>
        <w:rPr>
          <w:rFonts w:eastAsia="Merriweather"/>
        </w:rPr>
        <w:t>5.18.</w:t>
      </w:r>
      <w:r>
        <w:rPr>
          <w:rFonts w:eastAsia="Merriweather"/>
          <w:sz w:val="14"/>
          <w:szCs w:val="14"/>
        </w:rPr>
        <w:t xml:space="preserve"> </w:t>
      </w:r>
      <w:r>
        <w:rPr>
          <w:rFonts w:eastAsia="Merriweather"/>
        </w:rPr>
        <w:t>O custo referente ao transporte dos equipamentos cobertos pela garantia será de responsabilidade do Contratado.</w:t>
      </w:r>
    </w:p>
    <w:p>
      <w:pPr>
        <w:pStyle w:val="Normal"/>
        <w:spacing w:lineRule="auto" w:line="360"/>
        <w:ind w:hanging="2" w:left="0"/>
        <w:jc w:val="both"/>
        <w:rPr>
          <w:rFonts w:eastAsia="Merriweather"/>
          <w:sz w:val="16"/>
          <w:szCs w:val="16"/>
        </w:rPr>
      </w:pPr>
      <w:r>
        <w:rPr>
          <w:rFonts w:eastAsia="Merriweather"/>
        </w:rPr>
        <w:t>5.19.</w:t>
      </w:r>
      <w:r>
        <w:rPr>
          <w:rFonts w:eastAsia="Merriweather"/>
          <w:sz w:val="14"/>
          <w:szCs w:val="14"/>
        </w:rPr>
        <w:t xml:space="preserve"> </w:t>
      </w:r>
      <w:r>
        <w:rPr>
          <w:rFonts w:eastAsia="Merriweather"/>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pPr>
        <w:pStyle w:val="Normal"/>
        <w:spacing w:lineRule="auto" w:line="360"/>
        <w:ind w:hanging="0" w:left="0"/>
        <w:jc w:val="both"/>
        <w:rPr>
          <w:rFonts w:eastAsia="Merriweather"/>
          <w:b/>
        </w:rPr>
      </w:pPr>
      <w:r>
        <w:rPr>
          <w:rFonts w:eastAsia="Merriweather"/>
          <w:b/>
        </w:rPr>
      </w:r>
    </w:p>
    <w:p>
      <w:pPr>
        <w:pStyle w:val="Normal"/>
        <w:spacing w:lineRule="auto" w:line="360"/>
        <w:ind w:hanging="0" w:left="0"/>
        <w:jc w:val="both"/>
        <w:rPr>
          <w:rFonts w:eastAsia="Merriweather"/>
          <w:b/>
        </w:rPr>
      </w:pPr>
      <w:r>
        <w:rPr>
          <w:rFonts w:eastAsia="Merriweather"/>
          <w:b/>
        </w:rPr>
        <w:t>6.</w:t>
      </w:r>
      <w:r>
        <w:rPr>
          <w:rFonts w:eastAsia="Merriweather"/>
          <w:b/>
          <w:sz w:val="14"/>
          <w:szCs w:val="14"/>
        </w:rPr>
        <w:t xml:space="preserve"> </w:t>
      </w:r>
      <w:r>
        <w:rPr>
          <w:rFonts w:eastAsia="Merriweather"/>
          <w:b/>
        </w:rPr>
        <w:t>MODELO DE GESTÃO DO CONTRATO</w:t>
      </w:r>
    </w:p>
    <w:p>
      <w:pPr>
        <w:pStyle w:val="Normal"/>
        <w:spacing w:lineRule="auto" w:line="360"/>
        <w:ind w:hanging="2" w:left="0"/>
        <w:jc w:val="both"/>
        <w:rPr>
          <w:rFonts w:eastAsia="Merriweather"/>
        </w:rPr>
      </w:pPr>
      <w:r>
        <w:rPr>
          <w:rFonts w:eastAsia="Merriweather"/>
        </w:rPr>
        <w:t>6.1.</w:t>
      </w:r>
      <w:r>
        <w:rPr>
          <w:rFonts w:eastAsia="Merriweather"/>
          <w:sz w:val="14"/>
          <w:szCs w:val="14"/>
        </w:rPr>
        <w:t xml:space="preserve"> </w:t>
      </w:r>
      <w:r>
        <w:rPr>
          <w:rFonts w:eastAsia="Merriweather"/>
        </w:rPr>
        <w:t>O contrato deverá ser executado fielmente pelas partes, de acordo com as cláusulas avençadas e as normas do Decreto nº. 3.537, de 09 de maio de 2023, e cada parte responderá pelas consequências de sua inexecução total ou parcial.</w:t>
      </w:r>
    </w:p>
    <w:p>
      <w:pPr>
        <w:pStyle w:val="Normal"/>
        <w:spacing w:lineRule="auto" w:line="360"/>
        <w:ind w:hanging="2" w:left="0"/>
        <w:jc w:val="both"/>
        <w:rPr>
          <w:rFonts w:eastAsia="Merriweather"/>
        </w:rPr>
      </w:pPr>
      <w:r>
        <w:rPr>
          <w:rFonts w:eastAsia="Merriweather"/>
        </w:rPr>
        <w:t>6.2.</w:t>
      </w:r>
      <w:r>
        <w:rPr>
          <w:rFonts w:eastAsia="Merriweather"/>
          <w:sz w:val="14"/>
          <w:szCs w:val="14"/>
        </w:rPr>
        <w:t xml:space="preserve"> </w:t>
      </w:r>
      <w:r>
        <w:rPr>
          <w:rFonts w:eastAsia="Merriweather"/>
        </w:rPr>
        <w:t>Em caso de impedimento, ordem de paralisação ou suspensão do contrato, o cronograma de execução será prorrogado automaticamente pelo tempo correspondente, anotadas tais circunstâncias mediante simples apostila.</w:t>
      </w:r>
    </w:p>
    <w:p>
      <w:pPr>
        <w:pStyle w:val="Normal"/>
        <w:spacing w:lineRule="auto" w:line="360"/>
        <w:ind w:hanging="2" w:left="0"/>
        <w:jc w:val="both"/>
        <w:rPr>
          <w:rFonts w:eastAsia="Merriweather"/>
        </w:rPr>
      </w:pPr>
      <w:r>
        <w:rPr>
          <w:rFonts w:eastAsia="Merriweather"/>
        </w:rPr>
        <w:t>6.3.</w:t>
      </w:r>
      <w:r>
        <w:rPr>
          <w:rFonts w:eastAsia="Merriweather"/>
          <w:sz w:val="14"/>
          <w:szCs w:val="14"/>
        </w:rPr>
        <w:t xml:space="preserve"> </w:t>
      </w:r>
      <w:r>
        <w:rPr>
          <w:rFonts w:eastAsia="Merriweather"/>
        </w:rPr>
        <w:t>As comunicações entre o órgão ou entidade e a contratada devem ser realizadas por escrito sempre que o ato exigir tal formalidade, admitindo-se o uso de mensagem eletrônica para esse fim.</w:t>
      </w:r>
    </w:p>
    <w:p>
      <w:pPr>
        <w:pStyle w:val="Normal"/>
        <w:spacing w:lineRule="auto" w:line="360"/>
        <w:ind w:hanging="2" w:left="0"/>
        <w:jc w:val="both"/>
        <w:rPr>
          <w:rFonts w:eastAsia="Merriweather"/>
        </w:rPr>
      </w:pPr>
      <w:r>
        <w:rPr>
          <w:rFonts w:eastAsia="Merriweather"/>
        </w:rPr>
        <w:t>6.4.</w:t>
      </w:r>
      <w:r>
        <w:rPr>
          <w:rFonts w:eastAsia="Merriweather"/>
          <w:sz w:val="14"/>
          <w:szCs w:val="14"/>
        </w:rPr>
        <w:t xml:space="preserve"> </w:t>
      </w:r>
      <w:r>
        <w:rPr>
          <w:rFonts w:eastAsia="Merriweather"/>
        </w:rPr>
        <w:t>O órgão ou entidade poderá convocar representante da empresa para adoção de providências que devam ser cumpridas de imediato.</w:t>
      </w:r>
    </w:p>
    <w:p>
      <w:pPr>
        <w:pStyle w:val="Normal"/>
        <w:spacing w:lineRule="auto" w:line="360"/>
        <w:ind w:hanging="2" w:left="0"/>
        <w:jc w:val="both"/>
        <w:rPr>
          <w:rFonts w:eastAsia="Merriweather"/>
        </w:rPr>
      </w:pPr>
      <w:r>
        <w:rPr>
          <w:rFonts w:eastAsia="Merriweather"/>
        </w:rPr>
        <w:t>6.5.</w:t>
      </w:r>
      <w:r>
        <w:rPr>
          <w:rFonts w:eastAsia="Merriweather"/>
          <w:sz w:val="14"/>
          <w:szCs w:val="14"/>
        </w:rPr>
        <w:t xml:space="preserve"> </w:t>
      </w:r>
      <w:r>
        <w:rPr>
          <w:rFonts w:eastAsia="Merriweather"/>
        </w:rPr>
        <w:t>Após a assinatura do contrato ou instrumento equivalente</w:t>
      </w:r>
      <w:r>
        <w:rPr>
          <w:rFonts w:eastAsia="Merriweather"/>
          <w:strike/>
        </w:rPr>
        <w:t>,</w:t>
      </w:r>
      <w:r>
        <w:rPr>
          <w:rFonts w:eastAsia="Merriweathe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ormal"/>
        <w:spacing w:lineRule="auto" w:line="360"/>
        <w:ind w:hanging="2" w:left="0"/>
        <w:jc w:val="both"/>
        <w:rPr>
          <w:rFonts w:eastAsia="Merriweather"/>
        </w:rPr>
      </w:pPr>
      <w:r>
        <w:rPr>
          <w:rFonts w:eastAsia="Merriweather"/>
        </w:rPr>
        <w:t>6.6.</w:t>
      </w:r>
      <w:r>
        <w:rPr>
          <w:rFonts w:eastAsia="Merriweather"/>
          <w:sz w:val="14"/>
          <w:szCs w:val="14"/>
        </w:rPr>
        <w:t xml:space="preserve"> </w:t>
      </w:r>
      <w:r>
        <w:rPr>
          <w:rFonts w:eastAsia="Merriweather"/>
        </w:rPr>
        <w:t>A execução do contrato deverá ser acompanhada e fiscalizada pelo(s) fiscal(is) do contrato, ou pelos respectivos substitutos (Decreto nº. 3.537, de 09 de maio de 2023, art. 163).</w:t>
      </w:r>
    </w:p>
    <w:p>
      <w:pPr>
        <w:pStyle w:val="Normal"/>
        <w:spacing w:lineRule="auto" w:line="360"/>
        <w:ind w:hanging="2" w:left="0"/>
        <w:jc w:val="both"/>
        <w:rPr>
          <w:rFonts w:eastAsia="Merriweather"/>
        </w:rPr>
      </w:pPr>
      <w:r>
        <w:rPr>
          <w:rFonts w:eastAsia="Merriweather"/>
        </w:rPr>
        <w:t>6.7.</w:t>
      </w:r>
      <w:r>
        <w:rPr>
          <w:rFonts w:eastAsia="Merriweather"/>
          <w:sz w:val="14"/>
          <w:szCs w:val="14"/>
        </w:rPr>
        <w:t xml:space="preserve"> </w:t>
      </w:r>
      <w:r>
        <w:rPr>
          <w:rFonts w:eastAsia="Merriweather"/>
        </w:rPr>
        <w:t>O fiscal técnico do contrato acompanhará a execução do contrato, para que sejam cumpridas todas as condições estabelecidas no contrato, de modo a assegurar os melhores resultados para a Administração. (Decreto nº 3.537, de 09 de maio de 2023);</w:t>
      </w:r>
    </w:p>
    <w:p>
      <w:pPr>
        <w:pStyle w:val="Normal"/>
        <w:spacing w:lineRule="auto" w:line="360"/>
        <w:ind w:hanging="2" w:left="0"/>
        <w:jc w:val="both"/>
        <w:rPr>
          <w:rFonts w:eastAsia="Merriweather"/>
        </w:rPr>
      </w:pPr>
      <w:r>
        <w:rPr>
          <w:rFonts w:eastAsia="Merriweather"/>
        </w:rPr>
        <w:t>6.7.1.</w:t>
      </w:r>
      <w:r>
        <w:rPr>
          <w:rFonts w:eastAsia="Merriweather"/>
          <w:sz w:val="14"/>
          <w:szCs w:val="14"/>
        </w:rPr>
        <w:t xml:space="preserve"> </w:t>
      </w:r>
      <w:r>
        <w:rPr>
          <w:rFonts w:eastAsia="Merriweather"/>
        </w:rPr>
        <w:t>O fiscal técnico do contrato anotará no histórico de gerenciamento do contrato todas as ocorrências relacionadas à execução do contrato, com a descrição do que for necessário para a regularização das faltas ou dos defeitos observados. (Decreto nº 3.537, de 09 de maio de 2023, art. 11, §1º</w:t>
      </w:r>
      <w:r>
        <w:fldChar w:fldCharType="begin"/>
      </w:r>
      <w:r>
        <w:rPr>
          <w:rFonts w:eastAsia="Merriweather"/>
        </w:rPr>
        <w:instrText xml:space="preserve"> HYPERLINK "https://www.planalto.gov.br/ccivil_03/_ato2019-2022/2022/Decreto/D11246.htm" \l "art22"</w:instrText>
      </w:r>
      <w:r>
        <w:rPr>
          <w:rFonts w:eastAsia="Merriweather"/>
        </w:rPr>
        <w:fldChar w:fldCharType="separate"/>
      </w:r>
      <w:r>
        <w:rPr>
          <w:rFonts w:eastAsia="Merriweather"/>
        </w:rPr>
        <w:t>)</w:t>
      </w:r>
      <w:r>
        <w:rPr>
          <w:rFonts w:eastAsia="Merriweather"/>
        </w:rPr>
        <w:fldChar w:fldCharType="end"/>
      </w:r>
      <w:r>
        <w:rPr>
          <w:rFonts w:eastAsia="Merriweather"/>
        </w:rPr>
        <w:t>;</w:t>
      </w:r>
    </w:p>
    <w:p>
      <w:pPr>
        <w:pStyle w:val="Normal"/>
        <w:spacing w:lineRule="auto" w:line="360"/>
        <w:ind w:hanging="2" w:left="0"/>
        <w:jc w:val="both"/>
        <w:rPr>
          <w:rFonts w:eastAsia="Merriweather"/>
        </w:rPr>
      </w:pPr>
      <w:r>
        <w:rPr>
          <w:rFonts w:eastAsia="Merriweather"/>
        </w:rPr>
        <w:t>6.7.2.</w:t>
      </w:r>
      <w:r>
        <w:rPr>
          <w:rFonts w:eastAsia="Merriweather"/>
          <w:sz w:val="14"/>
          <w:szCs w:val="14"/>
        </w:rPr>
        <w:t xml:space="preserve"> </w:t>
      </w:r>
      <w:r>
        <w:rPr>
          <w:rFonts w:eastAsia="Merriweather"/>
        </w:rPr>
        <w:t>Identificada qualquer inexatidão ou irregularidade, o fiscal técnico do contrato emitirá notificações para a correção da execução do contrato, determinando prazo para a correção. (Decreto nº 3.537, de 09 de maio de 2023, art. 12, II);</w:t>
      </w:r>
    </w:p>
    <w:p>
      <w:pPr>
        <w:pStyle w:val="Normal"/>
        <w:spacing w:lineRule="auto" w:line="360"/>
        <w:ind w:hanging="2" w:left="0"/>
        <w:jc w:val="both"/>
        <w:rPr>
          <w:rFonts w:eastAsia="Merriweather"/>
        </w:rPr>
      </w:pPr>
      <w:r>
        <w:rPr>
          <w:rFonts w:eastAsia="Merriweather"/>
        </w:rPr>
        <w:t>6.7.3.</w:t>
      </w:r>
      <w:r>
        <w:rPr>
          <w:rFonts w:eastAsia="Merriweather"/>
          <w:sz w:val="14"/>
          <w:szCs w:val="14"/>
        </w:rPr>
        <w:t xml:space="preserve"> </w:t>
      </w:r>
      <w:r>
        <w:rPr>
          <w:rFonts w:eastAsia="Merriweather"/>
        </w:rPr>
        <w:t>O fiscal técnico do contrato informará ao gestor do contrato, em tempo hábil, a situação que demandar decisão ou adoção de medidas que ultrapassem sua competência, para que adote as medidas necessárias e saneadoras, se for o caso. (Decreto nº 3.537, de 09 de maio de 2023, art. 12).</w:t>
      </w:r>
    </w:p>
    <w:p>
      <w:pPr>
        <w:pStyle w:val="Normal"/>
        <w:spacing w:lineRule="auto" w:line="360"/>
        <w:ind w:hanging="2" w:left="0"/>
        <w:jc w:val="both"/>
        <w:rPr>
          <w:rFonts w:eastAsia="Merriweather"/>
        </w:rPr>
      </w:pPr>
      <w:r>
        <w:rPr>
          <w:rFonts w:eastAsia="Merriweather"/>
        </w:rPr>
        <w:t>6.7.4.</w:t>
      </w:r>
      <w:r>
        <w:rPr>
          <w:rFonts w:eastAsia="Merriweather"/>
          <w:sz w:val="14"/>
          <w:szCs w:val="14"/>
        </w:rPr>
        <w:t xml:space="preserve"> </w:t>
      </w:r>
      <w:r>
        <w:rPr>
          <w:rFonts w:eastAsia="Merriweather"/>
        </w:rPr>
        <w:t>No caso de ocorrências que possam inviabilizar a execução do contrato nas datas aprazadas, o fiscal técnico do contrato comunicará o fato imediatamente ao gestor do contrato. (Decreto nº 3.537, de 09 de maio de 2023, art. 12).</w:t>
      </w:r>
    </w:p>
    <w:p>
      <w:pPr>
        <w:pStyle w:val="Normal"/>
        <w:spacing w:lineRule="auto" w:line="360"/>
        <w:ind w:hanging="2" w:left="0"/>
        <w:jc w:val="both"/>
        <w:rPr>
          <w:rFonts w:eastAsia="Merriweather"/>
        </w:rPr>
      </w:pPr>
      <w:r>
        <w:rPr>
          <w:rFonts w:eastAsia="Merriweather"/>
        </w:rPr>
        <w:t>6.7.5.</w:t>
      </w:r>
      <w:r>
        <w:rPr>
          <w:rFonts w:eastAsia="Merriweather"/>
          <w:sz w:val="14"/>
          <w:szCs w:val="14"/>
        </w:rPr>
        <w:t xml:space="preserve"> </w:t>
      </w:r>
      <w:r>
        <w:rPr>
          <w:rFonts w:eastAsia="Merriweather"/>
        </w:rPr>
        <w:t>O fiscal técnico do contrato comunicar ao gestor do contrato, em tempo hábil, o término do contrato sob sua responsabilidade, com vistas à renovação tempestiva ou à prorrogação contratual (Decreto nº 3.537, de 09 de maio de 2023, art. 12).</w:t>
      </w:r>
    </w:p>
    <w:p>
      <w:pPr>
        <w:pStyle w:val="Normal"/>
        <w:spacing w:lineRule="auto" w:line="360"/>
        <w:ind w:hanging="2" w:left="0"/>
        <w:jc w:val="both"/>
        <w:rPr>
          <w:rFonts w:eastAsia="Merriweather"/>
        </w:rPr>
      </w:pPr>
      <w:r>
        <w:rPr>
          <w:rFonts w:eastAsia="Merriweather"/>
        </w:rPr>
        <w:t>6.8.</w:t>
      </w:r>
      <w:r>
        <w:rPr>
          <w:rFonts w:eastAsia="Merriweather"/>
          <w:sz w:val="14"/>
          <w:szCs w:val="14"/>
        </w:rPr>
        <w:t xml:space="preserve"> </w:t>
      </w:r>
      <w:r>
        <w:rPr>
          <w:rFonts w:eastAsia="Merriweathe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nº 3.537, de 09 de maio de 2023, art. 12, §7º).</w:t>
      </w:r>
    </w:p>
    <w:p>
      <w:pPr>
        <w:pStyle w:val="Normal"/>
        <w:spacing w:lineRule="auto" w:line="360"/>
        <w:ind w:hanging="2" w:left="0"/>
        <w:jc w:val="both"/>
        <w:rPr>
          <w:rFonts w:eastAsia="Merriweather"/>
        </w:rPr>
      </w:pPr>
      <w:r>
        <w:rPr>
          <w:rFonts w:eastAsia="Merriweather"/>
        </w:rPr>
        <w:t>6.8.1.</w:t>
      </w:r>
      <w:r>
        <w:rPr>
          <w:rFonts w:eastAsia="Merriweather"/>
          <w:sz w:val="14"/>
          <w:szCs w:val="14"/>
        </w:rPr>
        <w:t xml:space="preserve"> </w:t>
      </w:r>
      <w:r>
        <w:rPr>
          <w:rFonts w:eastAsia="Merriweather"/>
        </w:rPr>
        <w:t>Caso ocorram descumprimento das obrigações contratuais, o fiscal administrativo do contrato atuará tempestivamente na solução do problema, reportando ao gestor do contrato para que tome as providências cabíveis, quando ultrapassar a sua competência; (Decreto nº 3.537, de 09 de maio de 2023, art. 12).</w:t>
      </w:r>
    </w:p>
    <w:p>
      <w:pPr>
        <w:pStyle w:val="Normal"/>
        <w:spacing w:lineRule="auto" w:line="360"/>
        <w:ind w:hanging="2" w:left="0"/>
        <w:jc w:val="both"/>
        <w:rPr>
          <w:rFonts w:eastAsia="Merriweather"/>
        </w:rPr>
      </w:pPr>
      <w:r>
        <w:rPr>
          <w:rFonts w:eastAsia="Merriweather"/>
        </w:rPr>
        <w:t>6.9.</w:t>
      </w:r>
      <w:r>
        <w:rPr>
          <w:rFonts w:eastAsia="Merriweather"/>
          <w:sz w:val="14"/>
          <w:szCs w:val="14"/>
        </w:rPr>
        <w:t xml:space="preserve"> </w:t>
      </w:r>
      <w:r>
        <w:rPr>
          <w:rFonts w:eastAsia="Merriweathe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3.537, de 09 de maio de 2023, art. 12).</w:t>
      </w:r>
    </w:p>
    <w:p>
      <w:pPr>
        <w:pStyle w:val="Normal"/>
        <w:spacing w:lineRule="auto" w:line="360"/>
        <w:ind w:hanging="2" w:left="0"/>
        <w:jc w:val="both"/>
        <w:rPr>
          <w:rFonts w:eastAsia="Merriweather"/>
        </w:rPr>
      </w:pPr>
      <w:r>
        <w:rPr>
          <w:rFonts w:eastAsia="Merriweather"/>
        </w:rPr>
        <w:t>6.9.1.</w:t>
      </w:r>
      <w:r>
        <w:rPr>
          <w:rFonts w:eastAsia="Merriweather"/>
          <w:sz w:val="14"/>
          <w:szCs w:val="14"/>
        </w:rPr>
        <w:t xml:space="preserve"> </w:t>
      </w:r>
      <w:r>
        <w:rPr>
          <w:rFonts w:eastAsia="Merriweather"/>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3.537, de 09 de maio de 2023, art. 12).</w:t>
      </w:r>
    </w:p>
    <w:p>
      <w:pPr>
        <w:pStyle w:val="Normal"/>
        <w:spacing w:lineRule="auto" w:line="360"/>
        <w:ind w:hanging="2" w:left="0"/>
        <w:jc w:val="both"/>
        <w:rPr>
          <w:rFonts w:eastAsia="Merriweather"/>
        </w:rPr>
      </w:pPr>
      <w:r>
        <w:rPr>
          <w:rFonts w:eastAsia="Merriweather"/>
        </w:rPr>
        <w:t>6.9.2.</w:t>
      </w:r>
      <w:r>
        <w:rPr>
          <w:rFonts w:eastAsia="Merriweather"/>
          <w:sz w:val="14"/>
          <w:szCs w:val="14"/>
        </w:rPr>
        <w:t xml:space="preserve"> </w:t>
      </w:r>
      <w:r>
        <w:rPr>
          <w:rFonts w:eastAsia="Merriweather"/>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3.537, de 09 de maio de 2023, art. 12).</w:t>
      </w:r>
    </w:p>
    <w:p>
      <w:pPr>
        <w:pStyle w:val="Normal"/>
        <w:spacing w:lineRule="auto" w:line="360"/>
        <w:ind w:hanging="2" w:left="0"/>
        <w:jc w:val="both"/>
        <w:rPr>
          <w:rFonts w:eastAsia="Merriweather"/>
        </w:rPr>
      </w:pPr>
      <w:r>
        <w:rPr>
          <w:rFonts w:eastAsia="Merriweather"/>
        </w:rPr>
        <w:t>6.9.3.</w:t>
      </w:r>
      <w:r>
        <w:rPr>
          <w:rFonts w:eastAsia="Merriweather"/>
          <w:sz w:val="14"/>
          <w:szCs w:val="14"/>
        </w:rPr>
        <w:t xml:space="preserve"> </w:t>
      </w:r>
      <w:r>
        <w:rPr>
          <w:rFonts w:eastAsia="Merriweather"/>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3.537, de 09 de maio de 2023, art. 12).</w:t>
      </w:r>
    </w:p>
    <w:p>
      <w:pPr>
        <w:pStyle w:val="Normal"/>
        <w:spacing w:lineRule="auto" w:line="360"/>
        <w:ind w:hanging="2" w:left="0"/>
        <w:jc w:val="both"/>
        <w:rPr>
          <w:rFonts w:eastAsia="Merriweather"/>
        </w:rPr>
      </w:pPr>
      <w:r>
        <w:rPr>
          <w:rFonts w:eastAsia="Merriweather"/>
        </w:rPr>
        <w:t>6.9.4.</w:t>
      </w:r>
      <w:r>
        <w:rPr>
          <w:rFonts w:eastAsia="Merriweather"/>
          <w:sz w:val="14"/>
          <w:szCs w:val="14"/>
        </w:rPr>
        <w:t xml:space="preserve"> </w:t>
      </w:r>
      <w:r>
        <w:rPr>
          <w:rFonts w:eastAsia="Merriweather"/>
        </w:rPr>
        <w:t>O gestor do contrato tomará providências para a formalização de processo administrativo de responsabilização para fins de aplicação de sanções, a ser conduzido pela comissão de que trata o art. 201 do Decreto nº. 3.537, de 09 de maio de 2023, ou pelo agente ou pelo setor com competência para tal, conforme o caso. (Decreto nº 3.537, de 09 de maio de 2023, art. 10).</w:t>
      </w:r>
    </w:p>
    <w:p>
      <w:pPr>
        <w:pStyle w:val="Normal"/>
        <w:spacing w:lineRule="auto" w:line="360"/>
        <w:ind w:hanging="2" w:left="0"/>
        <w:jc w:val="both"/>
        <w:rPr>
          <w:rFonts w:eastAsia="Merriweather"/>
        </w:rPr>
      </w:pPr>
      <w:r>
        <w:rPr>
          <w:rFonts w:eastAsia="Merriweather"/>
        </w:rPr>
        <w:t>6.10.</w:t>
      </w:r>
      <w:r>
        <w:rPr>
          <w:rFonts w:eastAsia="Merriweather"/>
          <w:sz w:val="14"/>
          <w:szCs w:val="14"/>
        </w:rPr>
        <w:t xml:space="preserve"> </w:t>
      </w:r>
      <w:r>
        <w:rPr>
          <w:rFonts w:eastAsia="Merriweather"/>
        </w:rPr>
        <w:t>O fiscal administrativo do contrato comunicará ao gestor do contrato, em tempo hábil, o término do contrato sob sua responsabilidade, com vistas à tempestiva renovação ou prorrogação contratual (Decreto nº 3.537, de 09 de maio de 2023, art. 12).</w:t>
      </w:r>
    </w:p>
    <w:p>
      <w:pPr>
        <w:pStyle w:val="Normal"/>
        <w:spacing w:lineRule="auto" w:line="360"/>
        <w:ind w:hanging="2" w:left="0"/>
        <w:jc w:val="both"/>
        <w:rPr>
          <w:rFonts w:eastAsia="Merriweather"/>
        </w:rPr>
      </w:pPr>
      <w:r>
        <w:rPr>
          <w:rFonts w:eastAsia="Merriweather"/>
        </w:rPr>
        <w:t>6.11.</w:t>
      </w:r>
      <w:r>
        <w:rPr>
          <w:rFonts w:eastAsia="Merriweather"/>
          <w:sz w:val="14"/>
          <w:szCs w:val="14"/>
        </w:rPr>
        <w:t xml:space="preserve"> </w:t>
      </w:r>
      <w:r>
        <w:rPr>
          <w:rFonts w:eastAsia="Merriweather"/>
        </w:rPr>
        <w:t>O gestor do contrato deverá elaborará relatório final com informações sobre a consecução dos objetivos que tenham justificado a contratação e eventuais condutas a serem adotadas para o aprimoramento das atividades da Administração. (Decreto nº 3.537, de 09 de maio de 2023, art. 10).</w:t>
      </w:r>
    </w:p>
    <w:p>
      <w:pPr>
        <w:pStyle w:val="Normal"/>
        <w:spacing w:lineRule="auto" w:line="360"/>
        <w:ind w:hanging="2" w:left="0"/>
        <w:jc w:val="both"/>
        <w:rPr>
          <w:rFonts w:eastAsia="Merriweather"/>
        </w:rPr>
      </w:pPr>
      <w:r>
        <w:rPr>
          <w:rFonts w:eastAsia="Merriweather"/>
        </w:rPr>
        <w:t>6.12.1 Fiscal do contrato: LEONARDO</w:t>
      </w:r>
      <w:r>
        <w:rPr>
          <w:rFonts w:eastAsia="Merriweather" w:cs="Arial"/>
          <w:sz w:val="22"/>
          <w:szCs w:val="22"/>
        </w:rPr>
        <w:t xml:space="preserve"> ANDRÉ ROSSATO.</w:t>
      </w:r>
    </w:p>
    <w:p>
      <w:pPr>
        <w:pStyle w:val="Normal"/>
        <w:spacing w:lineRule="auto" w:line="276"/>
        <w:ind w:hanging="0" w:left="-1" w:right="0"/>
        <w:jc w:val="both"/>
        <w:rPr>
          <w:sz w:val="22"/>
          <w:szCs w:val="22"/>
        </w:rPr>
      </w:pPr>
      <w:r>
        <w:rPr>
          <w:rFonts w:eastAsia="Merriweather" w:cs="Arial"/>
          <w:b w:val="false"/>
          <w:bCs w:val="false"/>
          <w:sz w:val="22"/>
          <w:szCs w:val="22"/>
        </w:rPr>
        <w:t>6.12.2</w:t>
      </w:r>
      <w:r>
        <w:rPr>
          <w:rFonts w:eastAsia="Merriweather" w:cs="Arial" w:ascii="Arial" w:hAnsi="Arial"/>
          <w:b w:val="false"/>
          <w:bCs w:val="false"/>
          <w:sz w:val="22"/>
          <w:szCs w:val="22"/>
        </w:rPr>
        <w:t xml:space="preserve"> </w:t>
      </w:r>
      <w:r>
        <w:rPr>
          <w:rFonts w:cs="Arial" w:ascii="Arial" w:hAnsi="Arial"/>
          <w:b w:val="false"/>
          <w:bCs w:val="false"/>
          <w:sz w:val="22"/>
          <w:szCs w:val="22"/>
        </w:rPr>
        <w:t>Fiscal Administrativo</w:t>
      </w:r>
      <w:r>
        <w:rPr>
          <w:rFonts w:cs="Arial" w:ascii="Arial" w:hAnsi="Arial"/>
          <w:b/>
          <w:sz w:val="22"/>
          <w:szCs w:val="22"/>
        </w:rPr>
        <w:t xml:space="preserve">: </w:t>
      </w:r>
      <w:r>
        <w:rPr>
          <w:rFonts w:eastAsia="Merriweather" w:cs="Arial"/>
          <w:sz w:val="22"/>
          <w:szCs w:val="22"/>
        </w:rPr>
        <w:t>THAYANE FRANCYELLE CUNHA MARTINS</w:t>
      </w:r>
      <w:r>
        <w:rPr>
          <w:rFonts w:eastAsia="Merriweather" w:cs="Arial" w:ascii="Arial" w:hAnsi="Arial"/>
          <w:sz w:val="22"/>
          <w:szCs w:val="22"/>
        </w:rPr>
        <w:t>.</w:t>
      </w:r>
    </w:p>
    <w:p>
      <w:pPr>
        <w:pStyle w:val="Normal"/>
        <w:spacing w:lineRule="auto" w:line="276"/>
        <w:ind w:hanging="0" w:left="-1" w:right="0"/>
        <w:jc w:val="both"/>
        <w:rPr>
          <w:sz w:val="22"/>
          <w:szCs w:val="22"/>
        </w:rPr>
      </w:pPr>
      <w:permStart w:id="1921788829" w:edGrp="everyone"/>
      <w:r>
        <w:rPr>
          <w:rFonts w:eastAsia="Merriweather" w:cs="Arial"/>
          <w:b w:val="false"/>
          <w:bCs w:val="false"/>
          <w:sz w:val="22"/>
          <w:szCs w:val="22"/>
        </w:rPr>
        <w:t xml:space="preserve">6.13. </w:t>
      </w:r>
      <w:r>
        <w:rPr>
          <w:rFonts w:eastAsia="Merriweather" w:cs="Arial"/>
          <w:b/>
          <w:sz w:val="22"/>
          <w:szCs w:val="22"/>
        </w:rPr>
        <w:t xml:space="preserve">Gestor do contrato: </w:t>
      </w:r>
      <w:r>
        <w:rPr>
          <w:rFonts w:eastAsia="Merriweather" w:cs="Arial"/>
          <w:sz w:val="22"/>
          <w:szCs w:val="22"/>
        </w:rPr>
        <w:t>RÔMULO RAMALHO FARIAS.</w:t>
      </w:r>
      <w:permEnd w:id="1921788829"/>
    </w:p>
    <w:p>
      <w:pPr>
        <w:pStyle w:val="Normal"/>
        <w:spacing w:lineRule="auto" w:line="360"/>
        <w:ind w:hanging="0" w:left="0"/>
        <w:jc w:val="both"/>
        <w:rPr>
          <w:rFonts w:eastAsia="Merriweather"/>
          <w:b/>
        </w:rPr>
      </w:pPr>
      <w:r>
        <w:rPr>
          <w:rFonts w:eastAsia="Merriweather"/>
          <w:b/>
        </w:rPr>
      </w:r>
    </w:p>
    <w:p>
      <w:pPr>
        <w:pStyle w:val="Normal"/>
        <w:spacing w:lineRule="auto" w:line="360"/>
        <w:ind w:hanging="0" w:left="0"/>
        <w:jc w:val="both"/>
        <w:rPr>
          <w:rFonts w:eastAsia="Merriweather"/>
          <w:b/>
        </w:rPr>
      </w:pPr>
      <w:r>
        <w:rPr>
          <w:rFonts w:eastAsia="Merriweather"/>
          <w:b/>
        </w:rPr>
        <w:t>7.</w:t>
      </w:r>
      <w:r>
        <w:rPr>
          <w:rFonts w:eastAsia="Merriweather"/>
          <w:b/>
          <w:sz w:val="14"/>
          <w:szCs w:val="14"/>
        </w:rPr>
        <w:t xml:space="preserve"> </w:t>
      </w:r>
      <w:r>
        <w:rPr>
          <w:rFonts w:eastAsia="Merriweather"/>
          <w:b/>
        </w:rPr>
        <w:t>CRITÉRIOS DE MEDIÇÃO E DE PAGAMENTO</w:t>
      </w:r>
    </w:p>
    <w:p>
      <w:pPr>
        <w:pStyle w:val="Normal"/>
        <w:spacing w:lineRule="auto" w:line="360"/>
        <w:ind w:hanging="2" w:left="0"/>
        <w:jc w:val="both"/>
        <w:rPr>
          <w:rFonts w:eastAsia="Merriweather"/>
        </w:rPr>
      </w:pPr>
      <w:r>
        <w:rPr>
          <w:rFonts w:eastAsia="Merriweather"/>
        </w:rPr>
        <w:t>Recebimento do Objeto</w:t>
      </w:r>
    </w:p>
    <w:p>
      <w:pPr>
        <w:pStyle w:val="Normal"/>
        <w:spacing w:lineRule="auto" w:line="360"/>
        <w:ind w:hanging="2" w:left="0"/>
        <w:jc w:val="both"/>
        <w:rPr>
          <w:rFonts w:eastAsia="Merriweather"/>
        </w:rPr>
      </w:pPr>
      <w:r>
        <w:rPr>
          <w:rFonts w:eastAsia="Merriweather"/>
        </w:rPr>
        <w:t>7.1.</w:t>
      </w:r>
      <w:r>
        <w:rPr>
          <w:rFonts w:eastAsia="Merriweather"/>
          <w:sz w:val="14"/>
          <w:szCs w:val="14"/>
        </w:rPr>
        <w:t xml:space="preserve"> </w:t>
      </w:r>
      <w:r>
        <w:rPr>
          <w:rFonts w:eastAsia="Merriweather"/>
        </w:rPr>
        <w:t>Os bens serão recebidos provisoriamente, de forma sumária, no ato da entrega, junto a a nota fiscal ou instrumento de cobrança equivalente, pelo(a) responsável pelo acompanhamento e fiscalização do contrato, para efeito de posterior verificação de sua conformidade com as especificações constantes no Termo de Referência</w:t>
      </w:r>
      <w:r>
        <w:rPr>
          <w:rFonts w:eastAsia="Merriweather"/>
          <w:color w:val="FF0000"/>
        </w:rPr>
        <w:t xml:space="preserve"> </w:t>
      </w:r>
      <w:r>
        <w:rPr>
          <w:rFonts w:eastAsia="Merriweather"/>
        </w:rPr>
        <w:t>e na proposta.</w:t>
      </w:r>
    </w:p>
    <w:p>
      <w:pPr>
        <w:pStyle w:val="Normal"/>
        <w:spacing w:lineRule="auto" w:line="360"/>
        <w:ind w:hanging="2" w:left="0"/>
        <w:jc w:val="both"/>
        <w:rPr>
          <w:rFonts w:eastAsia="Merriweather"/>
        </w:rPr>
      </w:pPr>
      <w:r>
        <w:rPr>
          <w:rFonts w:eastAsia="Merriweather"/>
        </w:rPr>
        <w:t>7.2.</w:t>
      </w:r>
      <w:r>
        <w:rPr>
          <w:rFonts w:eastAsia="Merriweather"/>
          <w:sz w:val="14"/>
          <w:szCs w:val="14"/>
        </w:rPr>
        <w:t xml:space="preserve"> </w:t>
      </w:r>
      <w:r>
        <w:rPr>
          <w:rFonts w:eastAsia="Merriweather"/>
        </w:rPr>
        <w:t>Os bens poderão ser rejeitados, no todo ou em parte, inclusive antes do recebimento provisório, quando em desacordo com as especificações constantes no Termo de Referência</w:t>
      </w:r>
      <w:r>
        <w:rPr>
          <w:rFonts w:eastAsia="Merriweather"/>
          <w:color w:val="FF0000"/>
        </w:rPr>
        <w:t xml:space="preserve"> </w:t>
      </w:r>
      <w:r>
        <w:rPr>
          <w:rFonts w:eastAsia="Merriweather"/>
        </w:rPr>
        <w:t>e na proposta, devendo ser substituídos no prazo de 10</w:t>
      </w:r>
      <w:permStart w:id="2634107" w:edGrp="everyone"/>
      <w:r>
        <w:rPr>
          <w:rFonts w:eastAsia="Merriweather"/>
          <w:color w:val="FF0000"/>
        </w:rPr>
        <w:t xml:space="preserve"> </w:t>
      </w:r>
      <w:r>
        <w:rPr>
          <w:rFonts w:eastAsia="Merriweather"/>
          <w:color w:val="000000"/>
        </w:rPr>
        <w:t>(dez)</w:t>
      </w:r>
      <w:r>
        <w:rPr>
          <w:rFonts w:eastAsia="Merriweather"/>
          <w:color w:val="FF0000"/>
        </w:rPr>
        <w:t xml:space="preserve"> </w:t>
      </w:r>
      <w:r>
        <w:rPr>
          <w:rFonts w:eastAsia="Merriweather"/>
        </w:rPr>
        <w:t>dias, a contar da notificação da contratada, às suas custas, sem prejuízo da aplicação das penalidades.</w:t>
      </w:r>
      <w:permEnd w:id="2634107"/>
    </w:p>
    <w:p>
      <w:pPr>
        <w:pStyle w:val="Normal"/>
        <w:spacing w:lineRule="auto" w:line="360"/>
        <w:ind w:hanging="2" w:left="0"/>
        <w:jc w:val="both"/>
        <w:rPr>
          <w:rFonts w:eastAsia="Merriweather"/>
          <w:sz w:val="16"/>
          <w:szCs w:val="16"/>
        </w:rPr>
      </w:pPr>
      <w:r>
        <w:rPr>
          <w:rFonts w:eastAsia="Merriweather"/>
        </w:rPr>
        <w:t>7.3.</w:t>
      </w:r>
      <w:r>
        <w:rPr>
          <w:rFonts w:eastAsia="Merriweather"/>
          <w:sz w:val="14"/>
          <w:szCs w:val="14"/>
        </w:rPr>
        <w:t xml:space="preserve"> </w:t>
      </w:r>
      <w:r>
        <w:rPr>
          <w:rFonts w:eastAsia="Merriweather"/>
        </w:rPr>
        <w:t>O recebimento definitivo ocorrerá no prazo de 15</w:t>
      </w:r>
      <w:r>
        <w:rPr>
          <w:rFonts w:eastAsia="Merriweather"/>
          <w:color w:val="000000"/>
        </w:rPr>
        <w:t xml:space="preserve"> </w:t>
      </w:r>
      <w:permStart w:id="1718433307" w:edGrp="everyone"/>
      <w:r>
        <w:rPr>
          <w:rFonts w:eastAsia="Merriweather"/>
          <w:color w:val="000000"/>
        </w:rPr>
        <w:t>(quinze) dias úteis,</w:t>
      </w:r>
      <w:r>
        <w:rPr>
          <w:rFonts w:eastAsia="Merriweather"/>
          <w:color w:val="FF0000"/>
        </w:rPr>
        <w:t xml:space="preserve"> </w:t>
      </w:r>
      <w:r>
        <w:rPr>
          <w:rFonts w:eastAsia="Merriweather"/>
        </w:rPr>
        <w:t>a contar do recebimento da nota fiscal ou instrumento de cobrança equivalente pela Administração, após a verificação da qualidade e quantidade do material e consequente aceitação mediante termo detalhado.</w:t>
      </w:r>
      <w:r>
        <w:rPr>
          <w:rFonts w:eastAsia="Merriweather"/>
          <w:sz w:val="16"/>
          <w:szCs w:val="16"/>
        </w:rPr>
        <w:t xml:space="preserve"> </w:t>
      </w:r>
      <w:permEnd w:id="1718433307"/>
    </w:p>
    <w:p>
      <w:pPr>
        <w:pStyle w:val="Normal"/>
        <w:spacing w:lineRule="auto" w:line="360"/>
        <w:ind w:hanging="2" w:left="0"/>
        <w:jc w:val="both"/>
        <w:rPr>
          <w:rFonts w:eastAsia="Merriweather"/>
          <w:sz w:val="16"/>
          <w:szCs w:val="16"/>
        </w:rPr>
      </w:pPr>
      <w:r>
        <w:rPr>
          <w:rFonts w:eastAsia="Merriweather"/>
        </w:rPr>
        <w:t>7.4.</w:t>
      </w:r>
      <w:r>
        <w:rPr>
          <w:rFonts w:eastAsia="Merriweather"/>
          <w:sz w:val="14"/>
          <w:szCs w:val="14"/>
        </w:rPr>
        <w:t xml:space="preserve"> </w:t>
      </w:r>
      <w:r>
        <w:rPr>
          <w:rFonts w:eastAsia="Merriweather"/>
        </w:rPr>
        <w:t>Para as contratações decorrentes de despesas cujos valores não ultrapassem o limite de que trata o inciso II do art. 160 do Decreto Municipal nº 3.537, de 09 de maio de 2023, o prazo máximo para o recebimento definitivo será de até 15</w:t>
      </w:r>
      <w:permStart w:id="339556495" w:edGrp="everyone"/>
      <w:r>
        <w:rPr>
          <w:rFonts w:eastAsia="Merriweather"/>
          <w:color w:val="FF0000"/>
        </w:rPr>
        <w:t xml:space="preserve"> </w:t>
      </w:r>
      <w:r>
        <w:rPr>
          <w:rFonts w:eastAsia="Merriweather"/>
          <w:color w:val="000000"/>
        </w:rPr>
        <w:t xml:space="preserve"> </w:t>
      </w:r>
      <w:r>
        <w:rPr>
          <w:rFonts w:eastAsia="Merriweather"/>
          <w:color w:val="FF0000"/>
        </w:rPr>
        <w:t xml:space="preserve"> </w:t>
      </w:r>
      <w:r>
        <w:rPr>
          <w:rFonts w:eastAsia="Merriweather"/>
        </w:rPr>
        <w:t>dias úteis.</w:t>
      </w:r>
      <w:r>
        <w:rPr>
          <w:rFonts w:eastAsia="Merriweather"/>
          <w:sz w:val="16"/>
          <w:szCs w:val="16"/>
        </w:rPr>
        <w:t xml:space="preserve"> </w:t>
      </w:r>
      <w:permEnd w:id="339556495"/>
    </w:p>
    <w:p>
      <w:pPr>
        <w:pStyle w:val="Normal"/>
        <w:spacing w:lineRule="auto" w:line="360"/>
        <w:ind w:hanging="2" w:left="0"/>
        <w:jc w:val="both"/>
        <w:rPr>
          <w:rFonts w:eastAsia="Merriweather"/>
        </w:rPr>
      </w:pPr>
      <w:r>
        <w:rPr>
          <w:rFonts w:eastAsia="Merriweather"/>
        </w:rPr>
        <w:t>7.5.</w:t>
      </w:r>
      <w:r>
        <w:rPr>
          <w:rFonts w:eastAsia="Merriweather"/>
          <w:sz w:val="14"/>
          <w:szCs w:val="14"/>
        </w:rPr>
        <w:t xml:space="preserve"> </w:t>
      </w:r>
      <w:r>
        <w:rPr>
          <w:rFonts w:eastAsia="Merriweather"/>
        </w:rPr>
        <w:t>O prazo para recebimento definitivo poderá ser excepcionalmente prorrogado, de forma justificada, por igual período, quando houver necessidade de diligências para a aferição do atendimento das exigências contratuais.</w:t>
      </w:r>
    </w:p>
    <w:p>
      <w:pPr>
        <w:pStyle w:val="Normal"/>
        <w:spacing w:lineRule="auto" w:line="360"/>
        <w:ind w:hanging="2" w:left="0"/>
        <w:jc w:val="both"/>
        <w:rPr>
          <w:rFonts w:eastAsia="Merriweather"/>
        </w:rPr>
      </w:pPr>
      <w:r>
        <w:rPr>
          <w:rFonts w:eastAsia="Merriweather"/>
        </w:rPr>
        <w:t>7.6.</w:t>
      </w:r>
      <w:r>
        <w:rPr>
          <w:rFonts w:eastAsia="Merriweather"/>
          <w:sz w:val="14"/>
          <w:szCs w:val="14"/>
        </w:rPr>
        <w:t xml:space="preserve"> </w:t>
      </w:r>
      <w:r>
        <w:rPr>
          <w:rFonts w:eastAsia="Merriweather"/>
        </w:rPr>
        <w:t>No caso de controvérsia sobre a execução do objeto, quanto à dimensão, qualidade e quantidade, deverá ser observado o teor do § 4º, do art. 39 do Decreto Municipal nº. 3537, de 09 de maio de 2023, comunicando-se à empresa para emissão de Nota Fiscal no que pertine à parcela incontroversa da execução do objeto, para efeito de liquidação e pagamento.</w:t>
      </w:r>
    </w:p>
    <w:p>
      <w:pPr>
        <w:pStyle w:val="Normal"/>
        <w:spacing w:lineRule="auto" w:line="360"/>
        <w:ind w:hanging="2" w:left="0"/>
        <w:jc w:val="both"/>
        <w:rPr>
          <w:rFonts w:eastAsia="Merriweather"/>
        </w:rPr>
      </w:pPr>
      <w:r>
        <w:rPr>
          <w:rFonts w:eastAsia="Merriweather"/>
        </w:rPr>
        <w:t>7.7.</w:t>
      </w:r>
      <w:r>
        <w:rPr>
          <w:rFonts w:eastAsia="Merriweather"/>
          <w:sz w:val="14"/>
          <w:szCs w:val="14"/>
        </w:rPr>
        <w:t xml:space="preserve"> </w:t>
      </w:r>
      <w:r>
        <w:rPr>
          <w:rFonts w:eastAsia="Merriweather"/>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ormal"/>
        <w:spacing w:lineRule="auto" w:line="360"/>
        <w:ind w:hanging="2" w:left="0"/>
        <w:jc w:val="both"/>
        <w:rPr>
          <w:rFonts w:eastAsia="Merriweather"/>
        </w:rPr>
      </w:pPr>
      <w:r>
        <w:rPr>
          <w:rFonts w:eastAsia="Merriweather"/>
        </w:rPr>
        <w:t>7.8.</w:t>
      </w:r>
      <w:r>
        <w:rPr>
          <w:rFonts w:eastAsia="Merriweather"/>
          <w:sz w:val="14"/>
          <w:szCs w:val="14"/>
        </w:rPr>
        <w:t xml:space="preserve"> </w:t>
      </w:r>
      <w:r>
        <w:rPr>
          <w:rFonts w:eastAsia="Merriweather"/>
        </w:rPr>
        <w:t>O recebimento provisório ou definitivo não excluirá a responsabilidade civil pela solidez e pela segurança do serviço nem a responsabilidade ético-profissional pela perfeita execução do contrato.</w:t>
      </w:r>
    </w:p>
    <w:p>
      <w:pPr>
        <w:pStyle w:val="Normal"/>
        <w:spacing w:lineRule="auto" w:line="360"/>
        <w:ind w:hanging="2" w:left="0"/>
        <w:jc w:val="both"/>
        <w:rPr>
          <w:rFonts w:eastAsia="Merriweather"/>
        </w:rPr>
      </w:pPr>
      <w:r>
        <w:rPr>
          <w:rFonts w:eastAsia="Merriweather"/>
        </w:rPr>
        <w:t>Liquidação</w:t>
      </w:r>
    </w:p>
    <w:p>
      <w:pPr>
        <w:pStyle w:val="Normal"/>
        <w:spacing w:lineRule="auto" w:line="360"/>
        <w:ind w:hanging="2" w:left="0"/>
        <w:jc w:val="both"/>
        <w:rPr>
          <w:rFonts w:eastAsia="Merriweather"/>
        </w:rPr>
      </w:pPr>
      <w:r>
        <w:rPr>
          <w:rFonts w:eastAsia="Merriweather"/>
        </w:rPr>
        <w:t>7.9.</w:t>
      </w:r>
      <w:r>
        <w:rPr>
          <w:rFonts w:eastAsia="Merriweather"/>
          <w:sz w:val="14"/>
          <w:szCs w:val="14"/>
        </w:rPr>
        <w:t xml:space="preserve"> </w:t>
      </w:r>
      <w:r>
        <w:rPr>
          <w:rFonts w:eastAsia="Merriweather"/>
        </w:rPr>
        <w:t>Recebida a Nota Fiscal ou documento de cobrança equivalente, correrá o prazo de dez dias úteis para fins de liquidação, na forma desta seção, prorrogáveis por igual período, conforme a legislação aplicável.</w:t>
      </w:r>
    </w:p>
    <w:p>
      <w:pPr>
        <w:pStyle w:val="Normal"/>
        <w:spacing w:lineRule="auto" w:line="360"/>
        <w:ind w:hanging="2" w:left="0"/>
        <w:jc w:val="both"/>
        <w:rPr>
          <w:rFonts w:eastAsia="Merriweather"/>
        </w:rPr>
      </w:pPr>
      <w:r>
        <w:rPr>
          <w:rFonts w:eastAsia="Merriweather"/>
        </w:rPr>
        <w:t>7.9.1.</w:t>
      </w:r>
      <w:r>
        <w:rPr>
          <w:rFonts w:eastAsia="Merriweather"/>
          <w:sz w:val="14"/>
          <w:szCs w:val="14"/>
        </w:rPr>
        <w:t xml:space="preserve"> </w:t>
      </w:r>
      <w:r>
        <w:rPr>
          <w:rFonts w:eastAsia="Merriweather"/>
        </w:rPr>
        <w:t>O prazo de que trata o item anterior será reduzido à metade, mantendo-se a possibilidade de prorrogação, no caso de contratações decorrentes de despesas cujos valores não ultrapassem o limite de que trata o</w:t>
      </w:r>
      <w:r>
        <w:fldChar w:fldCharType="begin"/>
      </w:r>
      <w:r>
        <w:rPr>
          <w:rFonts w:eastAsia="Merriweather"/>
        </w:rPr>
        <w:instrText xml:space="preserve"> HYPERLINK "http://www.planalto.gov.br/ccivil_03/_ato2019-2022/2021/lei/L14133.htm" \l "art75"</w:instrText>
      </w:r>
      <w:r>
        <w:rPr>
          <w:rFonts w:eastAsia="Merriweather"/>
        </w:rPr>
        <w:fldChar w:fldCharType="separate"/>
      </w:r>
      <w:r>
        <w:rPr>
          <w:rFonts w:eastAsia="Merriweather"/>
        </w:rPr>
        <w:t xml:space="preserve"> </w:t>
      </w:r>
      <w:r>
        <w:rPr>
          <w:rFonts w:eastAsia="Merriweather"/>
        </w:rPr>
        <w:fldChar w:fldCharType="end"/>
      </w:r>
      <w:r>
        <w:fldChar w:fldCharType="begin"/>
      </w:r>
      <w:r>
        <w:rPr>
          <w:rFonts w:eastAsia="Merriweather"/>
        </w:rPr>
        <w:instrText xml:space="preserve"> HYPERLINK "http://www.planalto.gov.br/ccivil_03/_ato2019-2022/2021/lei/L14133.htm" \l "art75"</w:instrText>
      </w:r>
      <w:r>
        <w:rPr>
          <w:rFonts w:eastAsia="Merriweather"/>
        </w:rPr>
        <w:fldChar w:fldCharType="separate"/>
      </w:r>
      <w:r>
        <w:rPr>
          <w:rFonts w:eastAsia="Merriweather"/>
        </w:rPr>
        <w:t>inciso II do art. 160 do Decreto Municipal nº 3735, de 09 de maio de 202</w:t>
      </w:r>
      <w:r>
        <w:rPr>
          <w:rFonts w:eastAsia="Merriweather"/>
        </w:rPr>
        <w:fldChar w:fldCharType="end"/>
      </w:r>
      <w:r>
        <w:rPr>
          <w:rFonts w:eastAsia="Merriweather"/>
        </w:rPr>
        <w:t>3.</w:t>
      </w:r>
    </w:p>
    <w:p>
      <w:pPr>
        <w:pStyle w:val="Normal"/>
        <w:spacing w:lineRule="auto" w:line="360"/>
        <w:ind w:hanging="2" w:left="0"/>
        <w:jc w:val="both"/>
        <w:rPr>
          <w:rFonts w:eastAsia="Merriweather"/>
        </w:rPr>
      </w:pPr>
      <w:r>
        <w:rPr>
          <w:rFonts w:eastAsia="Merriweather"/>
        </w:rPr>
        <w:t>7.10.</w:t>
      </w:r>
      <w:r>
        <w:rPr>
          <w:rFonts w:eastAsia="Merriweather"/>
          <w:sz w:val="14"/>
          <w:szCs w:val="14"/>
        </w:rPr>
        <w:t xml:space="preserve"> </w:t>
      </w:r>
      <w:r>
        <w:rPr>
          <w:rFonts w:eastAsia="Merriweather"/>
        </w:rPr>
        <w:t>Para fins de liquidação, o setor competente deverá verificar se a nota fiscal ou instrumento de cobrança equivalente apresentado expressa os elementos necessários e essenciais do documento, tais como:</w:t>
      </w:r>
    </w:p>
    <w:p>
      <w:pPr>
        <w:pStyle w:val="Normal"/>
        <w:spacing w:lineRule="auto" w:line="360"/>
        <w:ind w:hanging="2" w:left="0"/>
        <w:jc w:val="both"/>
        <w:rPr>
          <w:rFonts w:eastAsia="Arial"/>
        </w:rPr>
      </w:pPr>
      <w:r>
        <w:rPr>
          <w:rFonts w:eastAsia="Arial"/>
        </w:rPr>
        <w:t>a)</w:t>
      </w:r>
      <w:r>
        <w:rPr/>
        <w:t xml:space="preserve"> </w:t>
      </w:r>
      <w:r>
        <w:rPr>
          <w:rFonts w:eastAsia="Arial"/>
        </w:rPr>
        <w:t>o prazo de validade;</w:t>
      </w:r>
    </w:p>
    <w:p>
      <w:pPr>
        <w:pStyle w:val="Normal"/>
        <w:spacing w:lineRule="auto" w:line="360"/>
        <w:ind w:hanging="2" w:left="0"/>
        <w:jc w:val="both"/>
        <w:rPr>
          <w:rFonts w:eastAsia="Arial"/>
        </w:rPr>
      </w:pPr>
      <w:r>
        <w:rPr>
          <w:rFonts w:eastAsia="Arial"/>
        </w:rPr>
        <w:t>b)</w:t>
      </w:r>
      <w:r>
        <w:rPr/>
        <w:t xml:space="preserve"> </w:t>
      </w:r>
      <w:r>
        <w:rPr>
          <w:rFonts w:eastAsia="Arial"/>
        </w:rPr>
        <w:t>a data da emissão;</w:t>
      </w:r>
    </w:p>
    <w:p>
      <w:pPr>
        <w:pStyle w:val="Normal"/>
        <w:spacing w:lineRule="auto" w:line="360"/>
        <w:ind w:hanging="2" w:left="0"/>
        <w:jc w:val="both"/>
        <w:rPr>
          <w:rFonts w:eastAsia="Arial"/>
        </w:rPr>
      </w:pPr>
      <w:r>
        <w:rPr>
          <w:rFonts w:eastAsia="Arial"/>
        </w:rPr>
        <w:t>c)</w:t>
      </w:r>
      <w:r>
        <w:rPr/>
        <w:t xml:space="preserve"> o</w:t>
      </w:r>
      <w:r>
        <w:rPr>
          <w:rFonts w:eastAsia="Arial"/>
        </w:rPr>
        <w:t>s dados do contrato e do órgão contratante;</w:t>
      </w:r>
    </w:p>
    <w:p>
      <w:pPr>
        <w:pStyle w:val="Normal"/>
        <w:spacing w:lineRule="auto" w:line="360"/>
        <w:ind w:hanging="2" w:left="0"/>
        <w:jc w:val="both"/>
        <w:rPr>
          <w:rFonts w:eastAsia="Arial"/>
        </w:rPr>
      </w:pPr>
      <w:r>
        <w:rPr>
          <w:rFonts w:eastAsia="Arial"/>
        </w:rPr>
        <w:t>d)</w:t>
      </w:r>
      <w:r>
        <w:rPr/>
        <w:t xml:space="preserve"> </w:t>
      </w:r>
      <w:r>
        <w:rPr>
          <w:rFonts w:eastAsia="Arial"/>
        </w:rPr>
        <w:t>período respectivo de execução do contrato;</w:t>
      </w:r>
    </w:p>
    <w:p>
      <w:pPr>
        <w:pStyle w:val="Normal"/>
        <w:spacing w:lineRule="auto" w:line="360"/>
        <w:ind w:hanging="2" w:left="0"/>
        <w:jc w:val="both"/>
        <w:rPr>
          <w:rFonts w:eastAsia="Arial"/>
        </w:rPr>
      </w:pPr>
      <w:r>
        <w:rPr>
          <w:rFonts w:eastAsia="Arial"/>
        </w:rPr>
        <w:t>e)</w:t>
      </w:r>
      <w:r>
        <w:rPr/>
        <w:t xml:space="preserve"> </w:t>
      </w:r>
      <w:r>
        <w:rPr>
          <w:rFonts w:eastAsia="Arial"/>
        </w:rPr>
        <w:t>o valor a pagar; e</w:t>
      </w:r>
    </w:p>
    <w:p>
      <w:pPr>
        <w:pStyle w:val="Normal"/>
        <w:spacing w:lineRule="auto" w:line="360"/>
        <w:ind w:hanging="2" w:left="0"/>
        <w:jc w:val="both"/>
        <w:rPr>
          <w:rFonts w:eastAsia="Arial"/>
        </w:rPr>
      </w:pPr>
      <w:r>
        <w:rPr>
          <w:rFonts w:eastAsia="Arial"/>
        </w:rPr>
        <w:t>f)</w:t>
      </w:r>
      <w:r>
        <w:rPr/>
        <w:t xml:space="preserve"> </w:t>
      </w:r>
      <w:r>
        <w:rPr>
          <w:rFonts w:eastAsia="Arial"/>
        </w:rPr>
        <w:t>eventual destaque do valor de retenções tributárias cabíveis.</w:t>
      </w:r>
    </w:p>
    <w:p>
      <w:pPr>
        <w:pStyle w:val="Normal"/>
        <w:spacing w:lineRule="auto" w:line="360"/>
        <w:ind w:hanging="2" w:left="0"/>
        <w:jc w:val="both"/>
        <w:rPr>
          <w:rFonts w:eastAsia="Merriweather"/>
        </w:rPr>
      </w:pPr>
      <w:r>
        <w:rPr>
          <w:rFonts w:eastAsia="Merriweather"/>
        </w:rPr>
        <w:t>7.11.</w:t>
      </w:r>
      <w:r>
        <w:rPr>
          <w:rFonts w:eastAsia="Merriweather"/>
          <w:sz w:val="14"/>
          <w:szCs w:val="14"/>
        </w:rPr>
        <w:t xml:space="preserve"> </w:t>
      </w:r>
      <w:r>
        <w:rPr>
          <w:rFonts w:eastAsia="Merriweather"/>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spacing w:lineRule="auto" w:line="360"/>
        <w:ind w:hanging="2" w:left="0"/>
        <w:jc w:val="both"/>
        <w:rPr>
          <w:rFonts w:eastAsia="Merriweather"/>
        </w:rPr>
      </w:pPr>
      <w:r>
        <w:rPr>
          <w:rFonts w:eastAsia="Merriweather"/>
        </w:rPr>
        <w:t>7.12.</w:t>
      </w:r>
      <w:r>
        <w:rPr>
          <w:rFonts w:eastAsia="Merriweather"/>
          <w:sz w:val="14"/>
          <w:szCs w:val="14"/>
        </w:rPr>
        <w:t xml:space="preserve"> </w:t>
      </w:r>
      <w:r>
        <w:rPr>
          <w:rFonts w:eastAsia="Merriweather"/>
        </w:rPr>
        <w:t xml:space="preserve">A nota fiscal ou instrumento de cobrança equivalente deverá ser obrigatoriamente acompanhado da comprovação da regularidade fiscal, constatada por meio de consulta </w:t>
      </w:r>
      <w:r>
        <w:rPr>
          <w:rFonts w:eastAsia="Merriweather"/>
          <w:i/>
        </w:rPr>
        <w:t>on-line</w:t>
      </w:r>
      <w:r>
        <w:rPr>
          <w:rFonts w:eastAsia="Merriweather"/>
        </w:rPr>
        <w:t xml:space="preserve"> ao SICAF ou, na impossibilidade de acesso ao referido Sistema, mediante consulta aos sítios eletrônicos oficiais ou à documentação mencionada no</w:t>
      </w:r>
      <w:r>
        <w:fldChar w:fldCharType="begin"/>
      </w:r>
      <w:r>
        <w:rPr>
          <w:rFonts w:eastAsia="Merriweather"/>
        </w:rPr>
        <w:instrText xml:space="preserve"> HYPERLINK "http://www.planalto.gov.br/ccivil_03/_ato2019-2022/2021/lei/L14133.htm" \l "art68"</w:instrText>
      </w:r>
      <w:r>
        <w:rPr>
          <w:rFonts w:eastAsia="Merriweather"/>
        </w:rPr>
        <w:fldChar w:fldCharType="separate"/>
      </w:r>
      <w:r>
        <w:rPr>
          <w:rFonts w:eastAsia="Merriweather"/>
        </w:rPr>
        <w:t xml:space="preserve"> </w:t>
      </w:r>
      <w:r>
        <w:rPr>
          <w:rFonts w:eastAsia="Merriweather"/>
        </w:rPr>
        <w:fldChar w:fldCharType="end"/>
      </w:r>
      <w:r>
        <w:fldChar w:fldCharType="begin"/>
      </w:r>
      <w:r>
        <w:rPr>
          <w:u w:val="single"/>
          <w:rFonts w:eastAsia="Merriweather"/>
          <w:color w:val="1155CC"/>
        </w:rPr>
        <w:instrText xml:space="preserve"> HYPERLINK "http://www.planalto.gov.br/ccivil_03/_ato2019-2022/2021/lei/L14133.htm" \l "art68"</w:instrText>
      </w:r>
      <w:r>
        <w:rPr>
          <w:u w:val="single"/>
          <w:rFonts w:eastAsia="Merriweather"/>
          <w:color w:val="1155CC"/>
        </w:rPr>
        <w:fldChar w:fldCharType="separate"/>
      </w:r>
      <w:r>
        <w:rPr>
          <w:rFonts w:eastAsia="Merriweather"/>
          <w:color w:val="1155CC"/>
          <w:u w:val="single"/>
        </w:rPr>
        <w:t xml:space="preserve">art. 68 da Lei nº 14.133, de 2021. </w:t>
      </w:r>
      <w:r>
        <w:rPr>
          <w:u w:val="single"/>
          <w:rFonts w:eastAsia="Merriweather"/>
          <w:color w:val="1155CC"/>
        </w:rPr>
        <w:fldChar w:fldCharType="end"/>
      </w:r>
      <w:r>
        <w:rPr>
          <w:rFonts w:eastAsia="Merriweather"/>
          <w:color w:val="1155CC"/>
          <w:u w:val="single"/>
        </w:rPr>
        <w:t xml:space="preserve"> </w:t>
      </w:r>
      <w:r>
        <w:rPr>
          <w:rFonts w:eastAsia="Merriweather"/>
        </w:rPr>
        <w:t xml:space="preserve"> </w:t>
      </w:r>
    </w:p>
    <w:p>
      <w:pPr>
        <w:pStyle w:val="Normal"/>
        <w:spacing w:lineRule="auto" w:line="360"/>
        <w:ind w:hanging="2" w:left="0"/>
        <w:jc w:val="both"/>
        <w:rPr>
          <w:rFonts w:eastAsia="Merriweather"/>
        </w:rPr>
      </w:pPr>
      <w:r>
        <w:rPr>
          <w:rFonts w:eastAsia="Merriweather"/>
        </w:rPr>
        <w:t>7.13.</w:t>
      </w:r>
      <w:r>
        <w:rPr>
          <w:rFonts w:eastAsia="Merriweather"/>
          <w:sz w:val="14"/>
          <w:szCs w:val="14"/>
        </w:rPr>
        <w:t xml:space="preserve"> </w:t>
      </w:r>
      <w:r>
        <w:rPr>
          <w:rFonts w:eastAsia="Merriweather"/>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pPr>
        <w:pStyle w:val="Normal"/>
        <w:spacing w:lineRule="auto" w:line="360"/>
        <w:ind w:hanging="2" w:left="0"/>
        <w:jc w:val="both"/>
        <w:rPr>
          <w:rFonts w:eastAsia="Merriweather"/>
        </w:rPr>
      </w:pPr>
      <w:r>
        <w:rPr>
          <w:rFonts w:eastAsia="Merriweather"/>
        </w:rPr>
        <w:t>7.14.</w:t>
      </w:r>
      <w:r>
        <w:rPr>
          <w:rFonts w:eastAsia="Merriweather"/>
          <w:sz w:val="14"/>
          <w:szCs w:val="14"/>
        </w:rPr>
        <w:t xml:space="preserve"> </w:t>
      </w:r>
      <w:r>
        <w:rPr>
          <w:rFonts w:eastAsia="Merriweather"/>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ormal"/>
        <w:spacing w:lineRule="auto" w:line="360"/>
        <w:ind w:hanging="2" w:left="0"/>
        <w:jc w:val="both"/>
        <w:rPr>
          <w:rFonts w:eastAsia="Merriweather"/>
        </w:rPr>
      </w:pPr>
      <w:r>
        <w:rPr>
          <w:rFonts w:eastAsia="Merriweather"/>
        </w:rPr>
        <w:t>7.15.</w:t>
      </w:r>
      <w:r>
        <w:rPr>
          <w:rFonts w:eastAsia="Merriweather"/>
          <w:sz w:val="14"/>
          <w:szCs w:val="14"/>
        </w:rPr>
        <w:t xml:space="preserve"> </w:t>
      </w:r>
      <w:r>
        <w:rPr>
          <w:rFonts w:eastAsia="Merriweather"/>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ormal"/>
        <w:spacing w:lineRule="auto" w:line="360"/>
        <w:ind w:hanging="2" w:left="0"/>
        <w:jc w:val="both"/>
        <w:rPr>
          <w:rFonts w:eastAsia="Merriweather"/>
        </w:rPr>
      </w:pPr>
      <w:r>
        <w:rPr>
          <w:rFonts w:eastAsia="Merriweather"/>
        </w:rPr>
        <w:t>7.16.</w:t>
      </w:r>
      <w:r>
        <w:rPr>
          <w:rFonts w:eastAsia="Merriweather"/>
          <w:sz w:val="14"/>
          <w:szCs w:val="14"/>
        </w:rPr>
        <w:t xml:space="preserve"> </w:t>
      </w:r>
      <w:r>
        <w:rPr>
          <w:rFonts w:eastAsia="Merriweather"/>
        </w:rPr>
        <w:t>Persistindo a irregularidade, o contratante deverá adotar as medidas necessárias à rescisão contratual nos autos do processo administrativo correspondente, assegurada ao contratado a ampla defesa.</w:t>
      </w:r>
    </w:p>
    <w:p>
      <w:pPr>
        <w:pStyle w:val="Normal"/>
        <w:spacing w:lineRule="auto" w:line="360"/>
        <w:ind w:hanging="2" w:left="0"/>
        <w:jc w:val="both"/>
        <w:rPr>
          <w:rFonts w:eastAsia="Merriweather"/>
        </w:rPr>
      </w:pPr>
      <w:r>
        <w:rPr>
          <w:rFonts w:eastAsia="Merriweather"/>
        </w:rPr>
        <w:t>7.17.</w:t>
      </w:r>
      <w:r>
        <w:rPr>
          <w:rFonts w:eastAsia="Merriweather"/>
          <w:sz w:val="14"/>
          <w:szCs w:val="14"/>
        </w:rPr>
        <w:t xml:space="preserve"> </w:t>
      </w:r>
      <w:r>
        <w:rPr>
          <w:rFonts w:eastAsia="Merriweather"/>
        </w:rPr>
        <w:t xml:space="preserve">Havendo a efetiva execução do objeto, os pagamentos serão realizados normalmente, até que se decida pela rescisão do contrato, caso o contratado não regularize sua situação junto ao SICAF. </w:t>
      </w:r>
    </w:p>
    <w:p>
      <w:pPr>
        <w:pStyle w:val="Normal"/>
        <w:spacing w:lineRule="auto" w:line="360"/>
        <w:ind w:hanging="2" w:left="0"/>
        <w:jc w:val="both"/>
        <w:rPr>
          <w:rFonts w:eastAsia="Merriweather"/>
        </w:rPr>
      </w:pPr>
      <w:r>
        <w:rPr>
          <w:rFonts w:eastAsia="Merriweather"/>
        </w:rPr>
        <w:t>Prazo de pagamento</w:t>
      </w:r>
    </w:p>
    <w:p>
      <w:pPr>
        <w:pStyle w:val="Normal"/>
        <w:spacing w:lineRule="auto" w:line="360"/>
        <w:ind w:hanging="2" w:left="0"/>
        <w:jc w:val="both"/>
        <w:rPr>
          <w:rFonts w:eastAsia="Merriweather"/>
        </w:rPr>
      </w:pPr>
      <w:r>
        <w:rPr>
          <w:rFonts w:eastAsia="Merriweather"/>
        </w:rPr>
        <w:t>7.18.</w:t>
      </w:r>
      <w:r>
        <w:rPr>
          <w:rFonts w:eastAsia="Merriweather"/>
          <w:sz w:val="14"/>
          <w:szCs w:val="14"/>
        </w:rPr>
        <w:t xml:space="preserve"> </w:t>
      </w:r>
      <w:r>
        <w:rPr>
          <w:rFonts w:eastAsia="Merriweather"/>
        </w:rPr>
        <w:t>O pagamento será efetuado no prazo de 30 (trinta) dias contados a partir do atesto da Nota Fiscal, conforme o art. 35, parágrafo único do Decreto nº 3.537, de 09 de maio de 2023.</w:t>
      </w:r>
    </w:p>
    <w:p>
      <w:pPr>
        <w:pStyle w:val="Normal"/>
        <w:spacing w:lineRule="auto" w:line="360"/>
        <w:ind w:hanging="2" w:left="0"/>
        <w:jc w:val="both"/>
        <w:rPr>
          <w:rFonts w:eastAsia="Merriweather"/>
          <w:sz w:val="16"/>
          <w:szCs w:val="16"/>
        </w:rPr>
      </w:pPr>
      <w:r>
        <w:rPr>
          <w:rFonts w:eastAsia="Merriweather"/>
        </w:rPr>
        <w:t>7.19.</w:t>
      </w:r>
      <w:r>
        <w:rPr>
          <w:rFonts w:eastAsia="Merriweather"/>
          <w:sz w:val="14"/>
          <w:szCs w:val="14"/>
        </w:rPr>
        <w:t xml:space="preserve"> </w:t>
      </w:r>
      <w:r>
        <w:rPr>
          <w:rFonts w:eastAsia="Merriweather"/>
        </w:rPr>
        <w:t>No caso de atraso pelo Contratante, os valores devidos ao contratado serão atualizados monetariamente entre o termo final do prazo de pagamento até a data de sua efetiva realização, mediante aplicação do índice</w:t>
      </w:r>
      <w:permStart w:id="151724537" w:edGrp="everyone"/>
      <w:r>
        <w:rPr>
          <w:rFonts w:eastAsia="Merriweather"/>
          <w:color w:val="000000"/>
        </w:rPr>
        <w:t xml:space="preserve"> </w:t>
      </w:r>
      <w:r>
        <w:rPr>
          <w:rFonts w:eastAsia="Merriweather"/>
          <w:i/>
          <w:color w:val="000000"/>
        </w:rPr>
        <w:t>IPCA</w:t>
      </w:r>
      <w:r>
        <w:rPr>
          <w:rFonts w:eastAsia="Merriweather"/>
          <w:color w:val="000000"/>
        </w:rPr>
        <w:t xml:space="preserve"> </w:t>
      </w:r>
      <w:r>
        <w:rPr>
          <w:rFonts w:eastAsia="Merriweather"/>
        </w:rPr>
        <w:t>de correção monetária.</w:t>
      </w:r>
      <w:r>
        <w:rPr>
          <w:rFonts w:eastAsia="Merriweather"/>
          <w:sz w:val="16"/>
          <w:szCs w:val="16"/>
        </w:rPr>
        <w:t xml:space="preserve"> </w:t>
      </w:r>
      <w:permEnd w:id="151724537"/>
    </w:p>
    <w:p>
      <w:pPr>
        <w:pStyle w:val="Normal"/>
        <w:spacing w:lineRule="auto" w:line="360"/>
        <w:ind w:hanging="2" w:left="0"/>
        <w:jc w:val="both"/>
        <w:rPr>
          <w:rFonts w:eastAsia="Merriweather"/>
        </w:rPr>
      </w:pPr>
      <w:r>
        <w:rPr>
          <w:rFonts w:eastAsia="Merriweather"/>
        </w:rPr>
        <w:t>Forma de pagamento</w:t>
      </w:r>
    </w:p>
    <w:p>
      <w:pPr>
        <w:pStyle w:val="Normal"/>
        <w:spacing w:lineRule="auto" w:line="360"/>
        <w:ind w:hanging="2" w:left="0"/>
        <w:jc w:val="both"/>
        <w:rPr>
          <w:rFonts w:eastAsia="Merriweather"/>
        </w:rPr>
      </w:pPr>
      <w:r>
        <w:rPr>
          <w:rFonts w:eastAsia="Merriweather"/>
        </w:rPr>
        <w:t>7.20.</w:t>
      </w:r>
      <w:r>
        <w:rPr>
          <w:rFonts w:eastAsia="Merriweather"/>
          <w:sz w:val="14"/>
          <w:szCs w:val="14"/>
        </w:rPr>
        <w:t xml:space="preserve"> </w:t>
      </w:r>
      <w:r>
        <w:rPr>
          <w:rFonts w:eastAsia="Merriweather"/>
        </w:rPr>
        <w:t>O pagamento será realizado por meio de ordem bancária, para crédito em banco, agência e conta corrente indicados pelo contratado.</w:t>
      </w:r>
    </w:p>
    <w:p>
      <w:pPr>
        <w:pStyle w:val="Normal"/>
        <w:spacing w:lineRule="auto" w:line="360"/>
        <w:ind w:hanging="2" w:left="0"/>
        <w:jc w:val="both"/>
        <w:rPr>
          <w:rFonts w:eastAsia="Merriweather"/>
        </w:rPr>
      </w:pPr>
      <w:r>
        <w:rPr>
          <w:rFonts w:eastAsia="Merriweather"/>
        </w:rPr>
        <w:t>7.21.</w:t>
      </w:r>
      <w:r>
        <w:rPr>
          <w:rFonts w:eastAsia="Merriweather"/>
          <w:sz w:val="14"/>
          <w:szCs w:val="14"/>
        </w:rPr>
        <w:t xml:space="preserve"> </w:t>
      </w:r>
      <w:r>
        <w:rPr>
          <w:rFonts w:eastAsia="Merriweather"/>
        </w:rPr>
        <w:t>Será considerada data do pagamento o dia em que constar como emitida a ordem bancária para pagamento.</w:t>
      </w:r>
    </w:p>
    <w:p>
      <w:pPr>
        <w:pStyle w:val="Normal"/>
        <w:spacing w:lineRule="auto" w:line="360"/>
        <w:ind w:hanging="2" w:left="0"/>
        <w:jc w:val="both"/>
        <w:rPr>
          <w:rFonts w:eastAsia="Merriweather"/>
        </w:rPr>
      </w:pPr>
      <w:r>
        <w:rPr>
          <w:rFonts w:eastAsia="Merriweather"/>
        </w:rPr>
        <w:t>7.22.</w:t>
      </w:r>
      <w:r>
        <w:rPr>
          <w:rFonts w:eastAsia="Merriweather"/>
          <w:sz w:val="14"/>
          <w:szCs w:val="14"/>
        </w:rPr>
        <w:t xml:space="preserve">  </w:t>
      </w:r>
      <w:r>
        <w:rPr>
          <w:rFonts w:eastAsia="Merriweather"/>
        </w:rPr>
        <w:t>Quando do pagamento, será efetuada a retenção tributária prevista na legislação aplicável.</w:t>
      </w:r>
    </w:p>
    <w:p>
      <w:pPr>
        <w:pStyle w:val="Normal"/>
        <w:spacing w:lineRule="auto" w:line="360"/>
        <w:ind w:hanging="2" w:left="0"/>
        <w:jc w:val="both"/>
        <w:rPr>
          <w:rFonts w:eastAsia="Merriweather"/>
          <w:sz w:val="16"/>
          <w:szCs w:val="16"/>
        </w:rPr>
      </w:pPr>
      <w:r>
        <w:rPr>
          <w:rFonts w:eastAsia="Merriweather"/>
        </w:rPr>
        <w:t>7.22.1.</w:t>
      </w:r>
      <w:r>
        <w:rPr>
          <w:rFonts w:eastAsia="Merriweather"/>
          <w:sz w:val="14"/>
          <w:szCs w:val="14"/>
        </w:rPr>
        <w:t xml:space="preserve"> </w:t>
      </w:r>
      <w:r>
        <w:rPr>
          <w:rFonts w:eastAsia="Merriweather"/>
        </w:rPr>
        <w:t>Independentemente do percentual de tributo inserido na planilha, quando houver, serão retidos na fonte, quando da realização do pagamento, os percentuais estabelecidos na legislação vigente.</w:t>
      </w:r>
      <w:r>
        <w:rPr>
          <w:rFonts w:eastAsia="Merriweather"/>
          <w:sz w:val="16"/>
          <w:szCs w:val="16"/>
        </w:rPr>
        <w:t xml:space="preserve"> </w:t>
      </w:r>
    </w:p>
    <w:p>
      <w:pPr>
        <w:pStyle w:val="Normal"/>
        <w:spacing w:lineRule="auto" w:line="360"/>
        <w:ind w:hanging="2" w:left="0"/>
        <w:jc w:val="both"/>
        <w:rPr>
          <w:rFonts w:eastAsia="Merriweather"/>
        </w:rPr>
      </w:pPr>
      <w:r>
        <w:rPr>
          <w:rFonts w:eastAsia="Merriweather"/>
        </w:rPr>
        <w:t>7.23.</w:t>
      </w:r>
      <w:r>
        <w:rPr>
          <w:rFonts w:eastAsia="Merriweather"/>
          <w:sz w:val="14"/>
          <w:szCs w:val="14"/>
        </w:rPr>
        <w:t xml:space="preserve"> </w:t>
      </w:r>
      <w:r>
        <w:rPr>
          <w:rFonts w:eastAsia="Merriweather"/>
        </w:rPr>
        <w:t>O contratado regularmente optante pelo Simples Nacional, nos termos da</w:t>
      </w:r>
      <w:hyperlink r:id="rId2">
        <w:r>
          <w:rPr>
            <w:rFonts w:eastAsia="Merriweather"/>
          </w:rPr>
          <w:t xml:space="preserve"> </w:t>
        </w:r>
      </w:hyperlink>
      <w:hyperlink r:id="rId3">
        <w:r>
          <w:rPr>
            <w:rFonts w:eastAsia="Merriweather"/>
            <w:color w:val="1155CC"/>
            <w:u w:val="single"/>
          </w:rPr>
          <w:t>Lei Complementar nº 123, de 2006</w:t>
        </w:r>
      </w:hyperlink>
      <w:r>
        <w:rPr>
          <w:rFonts w:eastAsia="Merriweather"/>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360"/>
        <w:ind w:hanging="2" w:left="0"/>
        <w:jc w:val="both"/>
        <w:rPr>
          <w:rFonts w:eastAsia="Merriweather"/>
          <w:b/>
          <w:sz w:val="16"/>
          <w:szCs w:val="16"/>
        </w:rPr>
      </w:pPr>
      <w:r>
        <w:rPr>
          <w:rFonts w:eastAsia="Merriweather"/>
          <w:b/>
        </w:rPr>
        <w:t>Antecipação de pagamento</w:t>
      </w:r>
      <w:r>
        <w:rPr>
          <w:rFonts w:eastAsia="Merriweather"/>
          <w:b/>
          <w:sz w:val="16"/>
          <w:szCs w:val="16"/>
        </w:rPr>
        <w:t xml:space="preserve"> </w:t>
      </w:r>
    </w:p>
    <w:p>
      <w:pPr>
        <w:pStyle w:val="Normal"/>
        <w:spacing w:lineRule="auto" w:line="360"/>
        <w:ind w:hanging="2" w:left="0"/>
        <w:jc w:val="both"/>
        <w:rPr>
          <w:rFonts w:eastAsia="Merriweather"/>
        </w:rPr>
      </w:pPr>
      <w:r>
        <w:rPr>
          <w:rFonts w:eastAsia="Merriweather"/>
        </w:rPr>
        <w:t>7.24.</w:t>
      </w:r>
      <w:r>
        <w:rPr>
          <w:rFonts w:eastAsia="Merriweather"/>
          <w:sz w:val="14"/>
          <w:szCs w:val="14"/>
        </w:rPr>
        <w:t xml:space="preserve"> </w:t>
      </w:r>
      <w:r>
        <w:rPr>
          <w:rFonts w:eastAsia="Merriweather"/>
        </w:rPr>
        <w:t xml:space="preserve">A presente contratação Não  permite a antecipação de pagamento </w:t>
      </w:r>
    </w:p>
    <w:p>
      <w:pPr>
        <w:pStyle w:val="Normal"/>
        <w:spacing w:lineRule="auto" w:line="360"/>
        <w:ind w:hanging="2" w:left="0"/>
        <w:jc w:val="both"/>
        <w:rPr>
          <w:rFonts w:eastAsia="Merriweather"/>
        </w:rPr>
      </w:pPr>
      <w:r>
        <w:rPr>
          <w:rFonts w:eastAsia="Merriweather"/>
        </w:rPr>
        <w:t>7.25.</w:t>
      </w:r>
      <w:r>
        <w:rPr>
          <w:rFonts w:eastAsia="Merriweather"/>
          <w:sz w:val="14"/>
          <w:szCs w:val="14"/>
        </w:rPr>
        <w:t xml:space="preserve"> </w:t>
      </w:r>
      <w:r>
        <w:rPr>
          <w:rFonts w:eastAsia="Merriweather"/>
        </w:rPr>
        <w:t xml:space="preserve">O contratado emitirá recibo/nota fiscal/fatura/documento idôneo/... correspondente ao valor da </w:t>
      </w:r>
    </w:p>
    <w:p>
      <w:pPr>
        <w:pStyle w:val="Normal"/>
        <w:spacing w:lineRule="auto" w:line="360"/>
        <w:ind w:hanging="2" w:left="0"/>
        <w:jc w:val="both"/>
        <w:rPr>
          <w:highlight w:val="none"/>
          <w:shd w:fill="auto" w:val="clear"/>
        </w:rPr>
      </w:pPr>
      <w:r>
        <w:rPr>
          <w:rFonts w:eastAsia="Merriweather"/>
          <w:b/>
          <w:shd w:fill="auto" w:val="clear"/>
        </w:rPr>
        <w:t>Cessão de crédito</w:t>
      </w:r>
      <w:r>
        <w:rPr>
          <w:rFonts w:eastAsia="Merriweather"/>
          <w:b/>
          <w:sz w:val="16"/>
          <w:szCs w:val="16"/>
          <w:shd w:fill="auto" w:val="clear"/>
        </w:rPr>
        <w:t xml:space="preserve"> </w:t>
      </w:r>
    </w:p>
    <w:p>
      <w:pPr>
        <w:pStyle w:val="Normal"/>
        <w:spacing w:lineRule="auto" w:line="360"/>
        <w:ind w:hanging="2" w:left="0"/>
        <w:jc w:val="both"/>
        <w:rPr/>
      </w:pPr>
      <w:r>
        <w:rPr>
          <w:rFonts w:eastAsia="Merriweather"/>
          <w:shd w:fill="auto" w:val="clear"/>
        </w:rPr>
        <w:t>7.33.</w:t>
      </w:r>
      <w:r>
        <w:rPr>
          <w:rFonts w:eastAsia="Merriweather"/>
          <w:sz w:val="14"/>
          <w:szCs w:val="14"/>
          <w:shd w:fill="auto" w:val="clear"/>
        </w:rPr>
        <w:t xml:space="preserve"> </w:t>
      </w:r>
      <w:r>
        <w:rPr>
          <w:rFonts w:eastAsia="Merriweather"/>
          <w:shd w:fill="auto" w:val="clear"/>
        </w:rPr>
        <w:t>É admitida a cessão fiduciária de direitos creditícios com instituição financeira, nos termos e de acordo com os procedimentos previstos na</w:t>
      </w:r>
      <w:hyperlink r:id="rId4">
        <w:r>
          <w:rPr>
            <w:rFonts w:eastAsia="Merriweather"/>
            <w:shd w:fill="auto" w:val="clear"/>
          </w:rPr>
          <w:t xml:space="preserve"> </w:t>
        </w:r>
      </w:hyperlink>
      <w:r>
        <w:rPr>
          <w:rFonts w:eastAsia="Merriweather"/>
          <w:shd w:fill="auto" w:val="clear"/>
        </w:rPr>
        <w:t>legislação aplicável, conforme as regras deste presente tópico.</w:t>
      </w:r>
    </w:p>
    <w:p>
      <w:pPr>
        <w:pStyle w:val="Normal"/>
        <w:spacing w:lineRule="auto" w:line="360"/>
        <w:ind w:hanging="2" w:left="0"/>
        <w:jc w:val="both"/>
        <w:rPr>
          <w:highlight w:val="none"/>
          <w:shd w:fill="auto" w:val="clear"/>
        </w:rPr>
      </w:pPr>
      <w:r>
        <w:rPr>
          <w:rFonts w:eastAsia="Merriweather"/>
          <w:shd w:fill="auto" w:val="clear"/>
        </w:rPr>
        <w:t>7.33.1.</w:t>
      </w:r>
      <w:r>
        <w:rPr>
          <w:rFonts w:eastAsia="Merriweather"/>
          <w:sz w:val="14"/>
          <w:szCs w:val="14"/>
          <w:shd w:fill="auto" w:val="clear"/>
        </w:rPr>
        <w:t xml:space="preserve"> </w:t>
      </w:r>
      <w:r>
        <w:rPr>
          <w:rFonts w:eastAsia="Merriweather"/>
          <w:shd w:fill="auto" w:val="clear"/>
        </w:rPr>
        <w:t>As cessões de crédito não fiduciárias dependerão de prévia aprovação do contratante.</w:t>
      </w:r>
      <w:r>
        <w:rPr>
          <w:rFonts w:eastAsia="Merriweather"/>
          <w:sz w:val="16"/>
          <w:szCs w:val="16"/>
          <w:shd w:fill="auto" w:val="clear"/>
        </w:rPr>
        <w:t xml:space="preserve"> </w:t>
      </w:r>
    </w:p>
    <w:p>
      <w:pPr>
        <w:pStyle w:val="Normal"/>
        <w:spacing w:lineRule="auto" w:line="360"/>
        <w:ind w:hanging="2" w:left="0"/>
        <w:jc w:val="both"/>
        <w:rPr>
          <w:highlight w:val="none"/>
          <w:shd w:fill="auto" w:val="clear"/>
        </w:rPr>
      </w:pPr>
      <w:r>
        <w:rPr>
          <w:rFonts w:eastAsia="Merriweather"/>
          <w:shd w:fill="auto" w:val="clear"/>
        </w:rPr>
        <w:t>7.34.</w:t>
      </w:r>
      <w:r>
        <w:rPr>
          <w:rFonts w:eastAsia="Merriweather"/>
          <w:sz w:val="14"/>
          <w:szCs w:val="14"/>
          <w:shd w:fill="auto" w:val="clear"/>
        </w:rPr>
        <w:t xml:space="preserve"> </w:t>
      </w:r>
      <w:r>
        <w:rPr>
          <w:rFonts w:eastAsia="Merriweather"/>
          <w:shd w:fill="auto" w:val="clear"/>
        </w:rPr>
        <w:t>A eficácia da cessão de crédito, de qualquer natureza, em relação à Administração, está condicionada à celebração de termo aditivo ao contrato administrativo.</w:t>
      </w:r>
    </w:p>
    <w:p>
      <w:pPr>
        <w:pStyle w:val="Normal"/>
        <w:spacing w:lineRule="auto" w:line="360"/>
        <w:ind w:hanging="2" w:left="0"/>
        <w:jc w:val="both"/>
        <w:rPr/>
      </w:pPr>
      <w:r>
        <w:rPr>
          <w:rFonts w:eastAsia="Merriweather"/>
          <w:shd w:fill="auto" w:val="clear"/>
        </w:rPr>
        <w:t>7.35.</w:t>
      </w:r>
      <w:r>
        <w:rPr>
          <w:rFonts w:eastAsia="Merriweather"/>
          <w:sz w:val="14"/>
          <w:szCs w:val="14"/>
          <w:shd w:fill="auto" w:val="clear"/>
        </w:rPr>
        <w:t xml:space="preserve"> </w:t>
      </w:r>
      <w:r>
        <w:rPr>
          <w:rFonts w:eastAsia="Merriweather"/>
          <w:shd w:fill="auto" w:val="clear"/>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w:t>
      </w:r>
      <w:r>
        <w:fldChar w:fldCharType="begin"/>
      </w:r>
      <w:r>
        <w:rPr>
          <w:shd w:fill="auto" w:val="clear"/>
          <w:rFonts w:eastAsia="Merriweather"/>
        </w:rPr>
        <w:instrText xml:space="preserve"> HYPERLINK "https://www.planalto.gov.br/ccivil_03/leis/l8429.htm" \l ":~:text=LEI Nº 8.429%2C DE 2 DE JUNHO DE 1992&amp;text=Dispõe sobre as sanções aplicáveis,fundacional e dá outras providências."</w:instrText>
      </w:r>
      <w:r>
        <w:rPr>
          <w:shd w:fill="auto" w:val="clear"/>
          <w:rFonts w:eastAsia="Merriweather"/>
        </w:rPr>
        <w:fldChar w:fldCharType="separate"/>
      </w:r>
      <w:r>
        <w:rPr>
          <w:rFonts w:eastAsia="Merriweather"/>
          <w:shd w:fill="auto" w:val="clear"/>
        </w:rPr>
        <w:t xml:space="preserve"> </w:t>
      </w:r>
      <w:r>
        <w:rPr>
          <w:shd w:fill="auto" w:val="clear"/>
          <w:rFonts w:eastAsia="Merriweather"/>
        </w:rPr>
        <w:fldChar w:fldCharType="end"/>
      </w:r>
      <w:r>
        <w:fldChar w:fldCharType="begin"/>
      </w:r>
      <w:r>
        <w:rPr>
          <w:u w:val="single"/>
          <w:shd w:fill="auto" w:val="clear"/>
          <w:rFonts w:eastAsia="Merriweather"/>
          <w:color w:val="1155CC"/>
        </w:rPr>
        <w:instrText xml:space="preserve"> HYPERLINK "https://www.planalto.gov.br/ccivil_03/leis/l8429.htm" \l ":~:text=LEI Nº 8.429%2C DE 2 DE JUNHO DE 1992&amp;text=Dispõe sobre as sanções aplicáveis,fundacional e dá outras providências."</w:instrText>
      </w:r>
      <w:r>
        <w:rPr>
          <w:u w:val="single"/>
          <w:shd w:fill="auto" w:val="clear"/>
          <w:rFonts w:eastAsia="Merriweather"/>
          <w:color w:val="1155CC"/>
        </w:rPr>
        <w:fldChar w:fldCharType="separate"/>
      </w:r>
      <w:r>
        <w:rPr>
          <w:rFonts w:eastAsia="Merriweather"/>
          <w:color w:val="1155CC"/>
          <w:u w:val="single"/>
          <w:shd w:fill="auto" w:val="clear"/>
        </w:rPr>
        <w:t>o art. 12 da Lei nº 8.429, de 1992</w:t>
      </w:r>
      <w:r>
        <w:rPr>
          <w:u w:val="single"/>
          <w:shd w:fill="auto" w:val="clear"/>
          <w:rFonts w:eastAsia="Merriweather"/>
          <w:color w:val="1155CC"/>
        </w:rPr>
        <w:fldChar w:fldCharType="end"/>
      </w:r>
      <w:r>
        <w:rPr>
          <w:rFonts w:eastAsia="Merriweather"/>
          <w:shd w:fill="auto" w:val="clear"/>
        </w:rPr>
        <w:t>.</w:t>
      </w:r>
    </w:p>
    <w:p>
      <w:pPr>
        <w:pStyle w:val="Normal"/>
        <w:spacing w:lineRule="auto" w:line="360"/>
        <w:ind w:hanging="2" w:left="0"/>
        <w:jc w:val="both"/>
        <w:rPr>
          <w:highlight w:val="none"/>
          <w:shd w:fill="auto" w:val="clear"/>
        </w:rPr>
      </w:pPr>
      <w:r>
        <w:rPr>
          <w:rFonts w:eastAsia="Merriweather"/>
          <w:shd w:fill="auto" w:val="clear"/>
        </w:rPr>
        <w:t>7.36.</w:t>
      </w:r>
      <w:r>
        <w:rPr>
          <w:rFonts w:eastAsia="Merriweather"/>
          <w:sz w:val="14"/>
          <w:szCs w:val="14"/>
          <w:shd w:fill="auto" w:val="clear"/>
        </w:rPr>
        <w:t xml:space="preserve"> </w:t>
      </w:r>
      <w:r>
        <w:rPr>
          <w:rFonts w:eastAsia="Merriweather"/>
          <w:shd w:fill="auto" w:val="clear"/>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pPr>
        <w:pStyle w:val="Normal"/>
        <w:spacing w:lineRule="auto" w:line="360"/>
        <w:ind w:hanging="2" w:left="0"/>
        <w:jc w:val="both"/>
        <w:rPr>
          <w:highlight w:val="none"/>
          <w:shd w:fill="auto" w:val="clear"/>
        </w:rPr>
      </w:pPr>
      <w:r>
        <w:rPr>
          <w:rFonts w:eastAsia="Merriweather"/>
          <w:shd w:fill="auto" w:val="clear"/>
        </w:rPr>
        <w:t>7.37.</w:t>
      </w:r>
      <w:r>
        <w:rPr>
          <w:rFonts w:eastAsia="Merriweather"/>
          <w:sz w:val="14"/>
          <w:szCs w:val="14"/>
          <w:shd w:fill="auto" w:val="clear"/>
        </w:rPr>
        <w:t xml:space="preserve"> </w:t>
      </w:r>
      <w:r>
        <w:rPr>
          <w:rFonts w:eastAsia="Merriweather"/>
          <w:shd w:fill="auto" w:val="clear"/>
        </w:rPr>
        <w:t>A cessão de crédito não afetará a execução do objeto contratado, que continuará sob a integral responsabilidade do contratado.</w:t>
      </w:r>
      <w:permStart w:id="1503797855" w:edGrp="everyone"/>
      <w:r>
        <w:rPr>
          <w:rFonts w:eastAsia="Merriweather"/>
          <w:sz w:val="16"/>
          <w:szCs w:val="16"/>
          <w:shd w:fill="auto" w:val="clear"/>
        </w:rPr>
        <w:t xml:space="preserve"> </w:t>
      </w:r>
      <w:permEnd w:id="1503797855"/>
    </w:p>
    <w:p>
      <w:pPr>
        <w:pStyle w:val="Normal"/>
        <w:spacing w:lineRule="auto" w:line="360"/>
        <w:ind w:hanging="2" w:left="0"/>
        <w:jc w:val="both"/>
        <w:rPr>
          <w:rFonts w:eastAsia="Arial"/>
          <w:b/>
          <w:color w:val="FF0000"/>
          <w:highlight w:val="white"/>
        </w:rPr>
      </w:pPr>
      <w:r>
        <w:rPr>
          <w:rFonts w:eastAsia="Arial"/>
          <w:b/>
          <w:color w:val="FF0000"/>
          <w:highlight w:val="white"/>
        </w:rPr>
        <w:t xml:space="preserve"> </w:t>
      </w:r>
      <w:r>
        <w:rPr>
          <w:rFonts w:eastAsia="Merriweather"/>
          <w:b/>
        </w:rPr>
        <w:t>8.</w:t>
      </w:r>
      <w:r>
        <w:rPr>
          <w:rFonts w:eastAsia="Merriweather"/>
          <w:b/>
          <w:sz w:val="14"/>
          <w:szCs w:val="14"/>
        </w:rPr>
        <w:t xml:space="preserve"> </w:t>
        <w:tab/>
      </w:r>
      <w:r>
        <w:rPr>
          <w:rFonts w:eastAsia="Merriweather"/>
          <w:b/>
        </w:rPr>
        <w:t>FORMA E CRITÉRIOS DE SELEÇÃO DO FORNECEDOR</w:t>
      </w:r>
    </w:p>
    <w:p>
      <w:pPr>
        <w:pStyle w:val="Normal"/>
        <w:spacing w:lineRule="auto" w:line="360"/>
        <w:ind w:hanging="2" w:left="0"/>
        <w:jc w:val="both"/>
        <w:rPr>
          <w:rFonts w:eastAsia="Merriweather"/>
          <w:b/>
        </w:rPr>
      </w:pPr>
      <w:r>
        <w:rPr>
          <w:rFonts w:eastAsia="Merriweather"/>
          <w:b/>
        </w:rPr>
        <w:t>Forma de seleção e critério de julgamento da proposta</w:t>
      </w:r>
    </w:p>
    <w:p>
      <w:pPr>
        <w:pStyle w:val="Normal"/>
        <w:spacing w:lineRule="auto" w:line="360"/>
        <w:ind w:hanging="2" w:left="0"/>
        <w:jc w:val="both"/>
        <w:rPr>
          <w:u w:val="none"/>
        </w:rPr>
      </w:pPr>
      <w:r>
        <w:rPr>
          <w:rFonts w:eastAsia="Merriweather"/>
          <w:u w:val="none"/>
        </w:rPr>
        <w:t>8.1.</w:t>
      </w:r>
      <w:r>
        <w:rPr>
          <w:rFonts w:eastAsia="Merriweather"/>
          <w:sz w:val="14"/>
          <w:szCs w:val="14"/>
          <w:u w:val="none"/>
        </w:rPr>
        <w:t xml:space="preserve"> </w:t>
      </w:r>
      <w:r>
        <w:rPr>
          <w:rFonts w:eastAsia="Merriweather"/>
          <w:u w:val="none"/>
        </w:rPr>
        <w:t xml:space="preserve">O fornecedor será selecionado por meio da realização de procedimento de LICITAÇÃO, na modalidade CONCORRÊNCIA, sob a forma ELETRÔNICA, com adoção do critério de julgamento pelo </w:t>
      </w:r>
      <w:permStart w:id="412314040" w:edGrp="everyone"/>
      <w:r>
        <w:rPr>
          <w:rFonts w:eastAsia="Merriweather"/>
          <w:color w:val="000000"/>
          <w:u w:val="none"/>
        </w:rPr>
        <w:t xml:space="preserve">MENOR PREÇO </w:t>
      </w:r>
      <w:r>
        <w:rPr>
          <w:rFonts w:eastAsia="Merriweather"/>
          <w:color w:val="000000"/>
          <w:u w:val="none"/>
          <w:shd w:fill="auto" w:val="clear"/>
        </w:rPr>
        <w:t>e pelo regime de execução</w:t>
      </w:r>
      <w:r>
        <w:rPr>
          <w:rFonts w:eastAsia="Merriweather"/>
          <w:b/>
          <w:color w:val="000000"/>
          <w:u w:val="none"/>
          <w:shd w:fill="auto" w:val="clear"/>
        </w:rPr>
        <w:t xml:space="preserve"> </w:t>
      </w:r>
      <w:r>
        <w:rPr>
          <w:rFonts w:eastAsia="Merriweather"/>
          <w:color w:val="000000"/>
          <w:u w:val="none"/>
          <w:shd w:fill="auto" w:val="clear"/>
        </w:rPr>
        <w:t>[EMPREITADA POR PREÇO GLOBAL].</w:t>
      </w:r>
      <w:permEnd w:id="412314040"/>
    </w:p>
    <w:p>
      <w:pPr>
        <w:pStyle w:val="Normal"/>
        <w:spacing w:lineRule="auto" w:line="360"/>
        <w:ind w:hanging="0" w:left="0"/>
        <w:jc w:val="both"/>
        <w:rPr>
          <w:rFonts w:eastAsia="Merriweather"/>
          <w:b/>
          <w:sz w:val="16"/>
          <w:szCs w:val="16"/>
        </w:rPr>
      </w:pPr>
      <w:r>
        <w:rPr>
          <w:rFonts w:eastAsia="Merriweather"/>
          <w:b/>
        </w:rPr>
        <w:t>Exigências de habilitação</w:t>
      </w:r>
      <w:r>
        <w:rPr>
          <w:rFonts w:eastAsia="Merriweather"/>
          <w:b/>
          <w:sz w:val="16"/>
          <w:szCs w:val="16"/>
        </w:rPr>
        <w:t xml:space="preserve"> </w:t>
      </w:r>
    </w:p>
    <w:p>
      <w:pPr>
        <w:pStyle w:val="Normal"/>
        <w:spacing w:lineRule="auto" w:line="360"/>
        <w:ind w:hanging="2" w:left="0"/>
        <w:jc w:val="both"/>
        <w:rPr>
          <w:rFonts w:eastAsia="Merriweather"/>
        </w:rPr>
      </w:pPr>
      <w:r>
        <w:rPr>
          <w:rFonts w:eastAsia="Merriweather"/>
        </w:rPr>
        <w:t>8.2.</w:t>
      </w:r>
      <w:r>
        <w:rPr>
          <w:rFonts w:eastAsia="Merriweather"/>
          <w:sz w:val="14"/>
          <w:szCs w:val="14"/>
        </w:rPr>
        <w:t xml:space="preserve"> </w:t>
      </w:r>
      <w:r>
        <w:rPr>
          <w:rFonts w:eastAsia="Merriweather"/>
        </w:rPr>
        <w:t>Para fins de habilitação, deverá o licitante comprovar os seguintes requisitos:</w:t>
      </w:r>
    </w:p>
    <w:p>
      <w:pPr>
        <w:pStyle w:val="Normal"/>
        <w:spacing w:lineRule="auto" w:line="360"/>
        <w:ind w:hanging="2" w:left="0"/>
        <w:jc w:val="both"/>
        <w:rPr>
          <w:rFonts w:eastAsia="Merriweather"/>
        </w:rPr>
      </w:pPr>
      <w:r>
        <w:rPr>
          <w:rFonts w:eastAsia="Merriweather"/>
        </w:rPr>
        <w:t>Habilitação jurídica</w:t>
      </w:r>
    </w:p>
    <w:p>
      <w:pPr>
        <w:pStyle w:val="Normal"/>
        <w:spacing w:lineRule="auto" w:line="360"/>
        <w:ind w:hanging="2" w:left="0"/>
        <w:jc w:val="both"/>
        <w:rPr>
          <w:rFonts w:eastAsia="Merriweather"/>
          <w:sz w:val="16"/>
          <w:szCs w:val="16"/>
        </w:rPr>
      </w:pPr>
      <w:r>
        <w:rPr>
          <w:rFonts w:eastAsia="Merriweather"/>
        </w:rPr>
        <w:t>8.3.</w:t>
      </w:r>
      <w:r>
        <w:rPr>
          <w:rFonts w:eastAsia="Merriweather"/>
          <w:sz w:val="14"/>
          <w:szCs w:val="14"/>
        </w:rPr>
        <w:t xml:space="preserve"> </w:t>
      </w:r>
      <w:r>
        <w:rPr>
          <w:rFonts w:eastAsia="Merriweather"/>
          <w:b/>
        </w:rPr>
        <w:t>Pessoa física:</w:t>
      </w:r>
      <w:r>
        <w:rPr>
          <w:rFonts w:eastAsia="Merriweather"/>
        </w:rPr>
        <w:t xml:space="preserve"> cédula de identidade (RG) ou documento equivalente que, por força de lei, tenha validade para fins de identificação em todo o território nacional;</w:t>
      </w:r>
      <w:r>
        <w:rPr>
          <w:rFonts w:eastAsia="Merriweather"/>
          <w:sz w:val="16"/>
          <w:szCs w:val="16"/>
        </w:rPr>
        <w:t xml:space="preserve"> </w:t>
      </w:r>
    </w:p>
    <w:p>
      <w:pPr>
        <w:pStyle w:val="Normal"/>
        <w:spacing w:lineRule="auto" w:line="360"/>
        <w:ind w:hanging="2" w:left="0"/>
        <w:jc w:val="both"/>
        <w:rPr>
          <w:rFonts w:eastAsia="Merriweather"/>
        </w:rPr>
      </w:pPr>
      <w:r>
        <w:rPr>
          <w:rFonts w:eastAsia="Merriweather"/>
        </w:rPr>
        <w:t>8.4.</w:t>
      </w:r>
      <w:r>
        <w:rPr>
          <w:rFonts w:eastAsia="Merriweather"/>
          <w:sz w:val="14"/>
          <w:szCs w:val="14"/>
        </w:rPr>
        <w:t xml:space="preserve"> </w:t>
      </w:r>
      <w:r>
        <w:rPr>
          <w:rFonts w:eastAsia="Merriweather"/>
          <w:b/>
        </w:rPr>
        <w:t>Empresário individual:</w:t>
      </w:r>
      <w:r>
        <w:rPr>
          <w:rFonts w:eastAsia="Merriweather"/>
        </w:rPr>
        <w:t xml:space="preserve"> inscrição no Registro Público de Empresas Mercantis, a cargo da Junta Comercial da respectiva sede;</w:t>
      </w:r>
    </w:p>
    <w:p>
      <w:pPr>
        <w:pStyle w:val="Normal"/>
        <w:spacing w:lineRule="auto" w:line="360"/>
        <w:ind w:hanging="2" w:left="0"/>
        <w:jc w:val="both"/>
        <w:rPr>
          <w:rFonts w:eastAsia="Merriweather"/>
        </w:rPr>
      </w:pPr>
      <w:r>
        <w:rPr>
          <w:rFonts w:eastAsia="Merriweather"/>
        </w:rPr>
        <w:t>8.5.</w:t>
      </w:r>
      <w:r>
        <w:rPr>
          <w:rFonts w:eastAsia="Merriweather"/>
          <w:sz w:val="14"/>
          <w:szCs w:val="14"/>
        </w:rPr>
        <w:t xml:space="preserve"> </w:t>
      </w:r>
      <w:r>
        <w:rPr>
          <w:rFonts w:eastAsia="Merriweather"/>
          <w:b/>
        </w:rPr>
        <w:t>Microempreendedor Individual - MEI:</w:t>
      </w:r>
      <w:r>
        <w:rPr>
          <w:rFonts w:eastAsia="Merriweather"/>
        </w:rPr>
        <w:t xml:space="preserve"> Certificado da Condição de Microempreendedor Individual - CCMEI, cuja aceitação ficará condicionada à verificação da autenticidade no sítio</w:t>
      </w:r>
      <w:hyperlink r:id="rId5">
        <w:r>
          <w:rPr>
            <w:rFonts w:eastAsia="Merriweather"/>
          </w:rPr>
          <w:t xml:space="preserve"> </w:t>
        </w:r>
      </w:hyperlink>
      <w:hyperlink r:id="rId6">
        <w:r>
          <w:rPr>
            <w:rFonts w:eastAsia="Merriweather"/>
            <w:color w:val="1155CC"/>
            <w:u w:val="single"/>
          </w:rPr>
          <w:t>https://www.gov.br/empresas-e-negocios/pt-br/empreendedor</w:t>
        </w:r>
      </w:hyperlink>
      <w:r>
        <w:rPr>
          <w:rFonts w:eastAsia="Merriweather"/>
        </w:rPr>
        <w:t>;</w:t>
      </w:r>
    </w:p>
    <w:p>
      <w:pPr>
        <w:pStyle w:val="Normal"/>
        <w:spacing w:lineRule="auto" w:line="360"/>
        <w:ind w:hanging="2" w:left="0"/>
        <w:jc w:val="both"/>
        <w:rPr>
          <w:rFonts w:eastAsia="Merriweather"/>
          <w:sz w:val="16"/>
          <w:szCs w:val="16"/>
        </w:rPr>
      </w:pPr>
      <w:r>
        <w:rPr>
          <w:rFonts w:eastAsia="Merriweather"/>
        </w:rPr>
        <w:t>8.6.</w:t>
      </w:r>
      <w:r>
        <w:rPr>
          <w:rFonts w:eastAsia="Merriweather"/>
          <w:sz w:val="14"/>
          <w:szCs w:val="14"/>
        </w:rPr>
        <w:t xml:space="preserve"> </w:t>
      </w:r>
      <w:r>
        <w:rPr>
          <w:rFonts w:eastAsia="Merriweather"/>
          <w:b/>
        </w:rPr>
        <w:t>Sociedade empresária, sociedade limitada unipessoal – SLU ou sociedade identificada como empresa individual de responsabilidade limitada - EIRELI:</w:t>
      </w:r>
      <w:r>
        <w:rPr>
          <w:rFonts w:eastAsia="Merriweather"/>
        </w:rPr>
        <w:t xml:space="preserve"> inscrição do ato constitutivo, estatuto ou contrato social no Registro Público de Empresas Mercantis, a cargo da Junta Comercial da respectiva sede, acompanhada de documento comprobatório de seus administradores;</w:t>
      </w:r>
      <w:r>
        <w:rPr>
          <w:rFonts w:eastAsia="Merriweather"/>
          <w:sz w:val="16"/>
          <w:szCs w:val="16"/>
        </w:rPr>
        <w:t xml:space="preserve">[MM42] </w:t>
      </w:r>
    </w:p>
    <w:p>
      <w:pPr>
        <w:pStyle w:val="Normal"/>
        <w:spacing w:lineRule="auto" w:line="360"/>
        <w:ind w:hanging="2" w:left="0"/>
        <w:jc w:val="both"/>
        <w:rPr>
          <w:rFonts w:eastAsia="Merriweather"/>
        </w:rPr>
      </w:pPr>
      <w:r>
        <w:rPr>
          <w:rFonts w:eastAsia="Merriweather"/>
        </w:rPr>
        <w:t>8.7.</w:t>
      </w:r>
      <w:r>
        <w:rPr>
          <w:rFonts w:eastAsia="Merriweather"/>
          <w:sz w:val="14"/>
          <w:szCs w:val="14"/>
        </w:rPr>
        <w:t xml:space="preserve"> </w:t>
      </w:r>
      <w:r>
        <w:rPr>
          <w:rFonts w:eastAsia="Merriweather"/>
          <w:b/>
        </w:rPr>
        <w:t>Sociedade empresária estrangeira:</w:t>
      </w:r>
      <w:r>
        <w:rPr>
          <w:rFonts w:eastAsia="Merriweathe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a legislação aplicável.</w:t>
      </w:r>
    </w:p>
    <w:p>
      <w:pPr>
        <w:pStyle w:val="Normal"/>
        <w:spacing w:lineRule="auto" w:line="360"/>
        <w:ind w:hanging="2" w:left="0"/>
        <w:jc w:val="both"/>
        <w:rPr>
          <w:rFonts w:eastAsia="Merriweather"/>
        </w:rPr>
      </w:pPr>
      <w:r>
        <w:rPr>
          <w:rFonts w:eastAsia="Merriweather"/>
        </w:rPr>
        <w:t>8.8.</w:t>
      </w:r>
      <w:r>
        <w:rPr>
          <w:rFonts w:eastAsia="Merriweather"/>
          <w:sz w:val="14"/>
          <w:szCs w:val="14"/>
        </w:rPr>
        <w:t xml:space="preserve"> </w:t>
      </w:r>
      <w:r>
        <w:rPr>
          <w:rFonts w:eastAsia="Merriweather"/>
          <w:b/>
        </w:rPr>
        <w:t xml:space="preserve">Sociedade simples: </w:t>
      </w:r>
      <w:r>
        <w:rPr>
          <w:rFonts w:eastAsia="Merriweather"/>
        </w:rPr>
        <w:t>inscrição do ato constitutivo no Registro Civil de Pessoas Jurídicas do local de sua sede, acompanhada de documento comprobatório de seus administradores;</w:t>
      </w:r>
    </w:p>
    <w:p>
      <w:pPr>
        <w:pStyle w:val="Normal"/>
        <w:spacing w:lineRule="auto" w:line="360"/>
        <w:ind w:hanging="2" w:left="0"/>
        <w:jc w:val="both"/>
        <w:rPr>
          <w:rFonts w:eastAsia="Merriweather"/>
        </w:rPr>
      </w:pPr>
      <w:r>
        <w:rPr>
          <w:rFonts w:eastAsia="Merriweather"/>
        </w:rPr>
        <w:t>8.9.</w:t>
      </w:r>
      <w:r>
        <w:rPr>
          <w:rFonts w:eastAsia="Merriweather"/>
          <w:sz w:val="14"/>
          <w:szCs w:val="14"/>
        </w:rPr>
        <w:t xml:space="preserve"> </w:t>
      </w:r>
      <w:r>
        <w:rPr>
          <w:rFonts w:eastAsia="Merriweather"/>
          <w:b/>
        </w:rPr>
        <w:t>Filial, sucursal ou agência de sociedade simples ou empresária:</w:t>
      </w:r>
      <w:r>
        <w:rPr>
          <w:rFonts w:eastAsia="Merriweather"/>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pPr>
        <w:pStyle w:val="Normal"/>
        <w:spacing w:lineRule="auto" w:line="360"/>
        <w:ind w:hanging="2" w:left="0"/>
        <w:jc w:val="both"/>
        <w:rPr>
          <w:rFonts w:eastAsia="Merriweather"/>
        </w:rPr>
      </w:pPr>
      <w:r>
        <w:rPr>
          <w:rFonts w:eastAsia="Merriweather"/>
        </w:rPr>
        <w:t>8.10.</w:t>
      </w:r>
      <w:r>
        <w:rPr>
          <w:rFonts w:eastAsia="Merriweather"/>
          <w:sz w:val="14"/>
          <w:szCs w:val="14"/>
        </w:rPr>
        <w:t xml:space="preserve"> </w:t>
      </w:r>
      <w:r>
        <w:rPr>
          <w:rFonts w:eastAsia="Merriweather"/>
          <w:b/>
        </w:rPr>
        <w:t>Sociedade cooperativa:</w:t>
      </w:r>
      <w:r>
        <w:rPr>
          <w:rFonts w:eastAsia="Merriweather"/>
        </w:rPr>
        <w:t xml:space="preserve"> ata de fundação e estatuto social, com a ata da assembleia que o aprovou, devidamente arquivado na Junta Comercial ou inscrito no Registro Civil das Pessoas Jurídicas da respectiva sede, além do registro de que trata o</w:t>
      </w:r>
      <w:r>
        <w:fldChar w:fldCharType="begin"/>
      </w:r>
      <w:r>
        <w:rPr>
          <w:rFonts w:eastAsia="Merriweather"/>
        </w:rPr>
        <w:instrText xml:space="preserve"> HYPERLINK "https://www.planalto.gov.br/ccivil_03/leis/l5764.htm" \l "art107"</w:instrText>
      </w:r>
      <w:r>
        <w:rPr>
          <w:rFonts w:eastAsia="Merriweather"/>
        </w:rPr>
        <w:fldChar w:fldCharType="separate"/>
      </w:r>
      <w:r>
        <w:rPr>
          <w:rFonts w:eastAsia="Merriweather"/>
        </w:rPr>
        <w:t xml:space="preserve"> </w:t>
      </w:r>
      <w:r>
        <w:rPr>
          <w:rFonts w:eastAsia="Merriweather"/>
        </w:rPr>
        <w:fldChar w:fldCharType="end"/>
      </w:r>
      <w:r>
        <w:fldChar w:fldCharType="begin"/>
      </w:r>
      <w:r>
        <w:rPr>
          <w:u w:val="single"/>
          <w:rFonts w:eastAsia="Merriweather"/>
          <w:color w:val="1155CC"/>
        </w:rPr>
        <w:instrText xml:space="preserve"> HYPERLINK "https://www.planalto.gov.br/ccivil_03/leis/l5764.htm" \l "art107"</w:instrText>
      </w:r>
      <w:r>
        <w:rPr>
          <w:u w:val="single"/>
          <w:rFonts w:eastAsia="Merriweather"/>
          <w:color w:val="1155CC"/>
        </w:rPr>
        <w:fldChar w:fldCharType="separate"/>
      </w:r>
      <w:r>
        <w:rPr>
          <w:rFonts w:eastAsia="Merriweather"/>
          <w:color w:val="1155CC"/>
          <w:u w:val="single"/>
        </w:rPr>
        <w:t>art. 107 da Lei nº 5.764, de 16 de dezembro 1971</w:t>
      </w:r>
      <w:r>
        <w:rPr>
          <w:u w:val="single"/>
          <w:rFonts w:eastAsia="Merriweather"/>
          <w:color w:val="1155CC"/>
        </w:rPr>
        <w:fldChar w:fldCharType="end"/>
      </w:r>
      <w:r>
        <w:rPr>
          <w:rFonts w:eastAsia="Merriweather"/>
        </w:rPr>
        <w:t>.</w:t>
      </w:r>
    </w:p>
    <w:p>
      <w:pPr>
        <w:pStyle w:val="Normal"/>
        <w:spacing w:lineRule="auto" w:line="360"/>
        <w:ind w:hanging="2" w:left="0"/>
        <w:jc w:val="both"/>
        <w:rPr>
          <w:rFonts w:eastAsia="Merriweather"/>
        </w:rPr>
      </w:pPr>
      <w:r>
        <w:rPr>
          <w:rFonts w:eastAsia="Merriweather"/>
        </w:rPr>
        <w:t>8.11.</w:t>
      </w:r>
      <w:r>
        <w:rPr>
          <w:rFonts w:eastAsia="Merriweather"/>
          <w:sz w:val="14"/>
          <w:szCs w:val="14"/>
        </w:rPr>
        <w:t xml:space="preserve"> </w:t>
      </w:r>
      <w:r>
        <w:rPr>
          <w:rFonts w:eastAsia="Merriweather"/>
          <w:b/>
        </w:rPr>
        <w:t>Agricultor familiar:</w:t>
      </w:r>
      <w:r>
        <w:rPr>
          <w:rFonts w:eastAsia="Merriweather"/>
        </w:rPr>
        <w:t xml:space="preserve"> Declaração de Aptidão ao Pronaf – DAP ou DAP-P válida, ou, ainda, outros documentos definidos pela Secretaria Especial de Agricultura Familiar e do Desenvolvimento Agrário, nos termos do</w:t>
      </w:r>
      <w:r>
        <w:fldChar w:fldCharType="begin"/>
      </w:r>
      <w:r>
        <w:rPr>
          <w:u w:val="single"/>
          <w:rFonts w:eastAsia="Merriweather"/>
          <w:color w:val="1155CC"/>
        </w:rPr>
        <w:instrText xml:space="preserve"> HYPERLINK "https://www.planalto.gov.br/ccivil_03/_Ato2023-2026/2023/Decreto/D11476.htm" \l "art32"</w:instrText>
      </w:r>
      <w:r>
        <w:rPr>
          <w:u w:val="single"/>
          <w:rFonts w:eastAsia="Merriweather"/>
          <w:color w:val="1155CC"/>
        </w:rPr>
        <w:fldChar w:fldCharType="separate"/>
      </w:r>
      <w:r>
        <w:rPr>
          <w:rFonts w:eastAsia="Merriweather"/>
          <w:color w:val="1155CC"/>
          <w:u w:val="single"/>
        </w:rPr>
        <w:t xml:space="preserve"> art. 4º, §2º do Decreto nº 11.476, de 6 de abril de 2023</w:t>
      </w:r>
      <w:r>
        <w:rPr>
          <w:u w:val="single"/>
          <w:rFonts w:eastAsia="Merriweather"/>
          <w:color w:val="1155CC"/>
        </w:rPr>
        <w:fldChar w:fldCharType="end"/>
      </w:r>
      <w:r>
        <w:rPr>
          <w:rFonts w:eastAsia="Merriweather"/>
        </w:rPr>
        <w:t>.</w:t>
      </w:r>
    </w:p>
    <w:p>
      <w:pPr>
        <w:pStyle w:val="Normal"/>
        <w:spacing w:lineRule="auto" w:line="360"/>
        <w:ind w:hanging="2" w:left="0"/>
        <w:jc w:val="both"/>
        <w:rPr>
          <w:rFonts w:eastAsia="Merriweather"/>
        </w:rPr>
      </w:pPr>
      <w:r>
        <w:rPr>
          <w:rFonts w:eastAsia="Merriweather"/>
        </w:rPr>
        <w:t>8.12.</w:t>
      </w:r>
      <w:r>
        <w:rPr>
          <w:rFonts w:eastAsia="Merriweather"/>
          <w:sz w:val="14"/>
          <w:szCs w:val="14"/>
        </w:rPr>
        <w:t xml:space="preserve"> </w:t>
      </w:r>
      <w:r>
        <w:rPr>
          <w:rFonts w:eastAsia="Merriweather"/>
          <w:b/>
        </w:rPr>
        <w:t>Produtor Rural:</w:t>
      </w:r>
      <w:r>
        <w:rPr>
          <w:rFonts w:eastAsia="Merriweather"/>
        </w:rPr>
        <w:t xml:space="preserve"> matrícula no Cadastro Específico do INSS – CEI, que comprove a qualificação como produtor rural pessoa física, nos termos da</w:t>
      </w:r>
      <w:hyperlink r:id="rId7">
        <w:r>
          <w:rPr>
            <w:rFonts w:eastAsia="Merriweather"/>
          </w:rPr>
          <w:t xml:space="preserve"> </w:t>
        </w:r>
      </w:hyperlink>
      <w:hyperlink r:id="rId8">
        <w:r>
          <w:rPr>
            <w:rFonts w:eastAsia="Merriweather"/>
            <w:color w:val="1155CC"/>
            <w:u w:val="single"/>
          </w:rPr>
          <w:t>Instrução Normativa RFB n. 971, de 13 de novembro de 2009</w:t>
        </w:r>
      </w:hyperlink>
      <w:r>
        <w:rPr>
          <w:rFonts w:eastAsia="Merriweather"/>
        </w:rPr>
        <w:t xml:space="preserve"> (arts. 17 a 19 e 165).</w:t>
      </w:r>
    </w:p>
    <w:p>
      <w:pPr>
        <w:pStyle w:val="Normal"/>
        <w:spacing w:lineRule="auto" w:line="360"/>
        <w:ind w:hanging="2" w:left="0"/>
        <w:jc w:val="both"/>
        <w:rPr>
          <w:rFonts w:eastAsia="Merriweather"/>
          <w:sz w:val="16"/>
          <w:szCs w:val="16"/>
        </w:rPr>
      </w:pPr>
      <w:r>
        <w:rPr>
          <w:rFonts w:eastAsia="Merriweather"/>
        </w:rPr>
        <w:t>8.13.</w:t>
      </w:r>
      <w:r>
        <w:rPr>
          <w:rFonts w:eastAsia="Merriweather"/>
          <w:sz w:val="14"/>
          <w:szCs w:val="14"/>
        </w:rPr>
        <w:t xml:space="preserve"> </w:t>
      </w:r>
      <w:r>
        <w:rPr>
          <w:rFonts w:eastAsia="Merriweather"/>
          <w:b/>
        </w:rPr>
        <w:t>Ato de autorização</w:t>
      </w:r>
      <w:r>
        <w:rPr>
          <w:rFonts w:eastAsia="Merriweather"/>
        </w:rPr>
        <w:t xml:space="preserve"> para o exercício da atividade de ............ (especificar a atividade contratada sujeita à autorização), expedido por ....... (especificar o órgão competente) nos termos do art. ..... da (Lei/Decreto) n° ........</w:t>
      </w:r>
      <w:r>
        <w:rPr>
          <w:rFonts w:eastAsia="Merriweather"/>
          <w:sz w:val="16"/>
          <w:szCs w:val="16"/>
        </w:rPr>
        <w:t xml:space="preserve"> </w:t>
      </w:r>
    </w:p>
    <w:p>
      <w:pPr>
        <w:pStyle w:val="Normal"/>
        <w:spacing w:lineRule="auto" w:line="360"/>
        <w:ind w:hanging="2" w:left="0"/>
        <w:jc w:val="both"/>
        <w:rPr>
          <w:rFonts w:eastAsia="Merriweather"/>
        </w:rPr>
      </w:pPr>
      <w:r>
        <w:rPr>
          <w:rFonts w:eastAsia="Merriweather"/>
        </w:rPr>
        <w:t>8.14.</w:t>
      </w:r>
      <w:r>
        <w:rPr>
          <w:rFonts w:eastAsia="Merriweather"/>
          <w:sz w:val="14"/>
          <w:szCs w:val="14"/>
        </w:rPr>
        <w:t xml:space="preserve"> </w:t>
      </w:r>
      <w:r>
        <w:rPr>
          <w:rFonts w:eastAsia="Merriweather"/>
        </w:rPr>
        <w:t>Os documentos apresentados deverão estar acompanhados de todas as alterações ou da consolidação respectiva.</w:t>
      </w:r>
    </w:p>
    <w:p>
      <w:pPr>
        <w:pStyle w:val="Normal"/>
        <w:spacing w:lineRule="auto" w:line="360"/>
        <w:ind w:hanging="2" w:left="0"/>
        <w:jc w:val="both"/>
        <w:rPr>
          <w:rFonts w:eastAsia="Merriweather"/>
          <w:b/>
        </w:rPr>
      </w:pPr>
      <w:r>
        <w:rPr>
          <w:rFonts w:eastAsia="Merriweather"/>
          <w:b/>
        </w:rPr>
        <w:t>Habilitação fiscal, social e trabalhista</w:t>
      </w:r>
    </w:p>
    <w:p>
      <w:pPr>
        <w:pStyle w:val="Normal"/>
        <w:spacing w:lineRule="auto" w:line="360"/>
        <w:ind w:hanging="2" w:left="0"/>
        <w:jc w:val="both"/>
        <w:rPr>
          <w:rFonts w:eastAsia="Merriweather"/>
        </w:rPr>
      </w:pPr>
      <w:r>
        <w:rPr>
          <w:rFonts w:eastAsia="Merriweather"/>
        </w:rPr>
        <w:t>8.15.</w:t>
      </w:r>
      <w:r>
        <w:rPr>
          <w:rFonts w:eastAsia="Merriweather"/>
          <w:sz w:val="14"/>
          <w:szCs w:val="14"/>
        </w:rPr>
        <w:t xml:space="preserve"> </w:t>
      </w:r>
      <w:r>
        <w:rPr>
          <w:rFonts w:eastAsia="Merriweather"/>
        </w:rPr>
        <w:t>Prova de inscrição no Cadastro Nacional de Pessoas Jurídicas ou no Cadastro de Pessoas Físicas, conforme o caso;</w:t>
      </w:r>
    </w:p>
    <w:p>
      <w:pPr>
        <w:pStyle w:val="Normal"/>
        <w:spacing w:lineRule="auto" w:line="360"/>
        <w:ind w:hanging="2" w:left="0"/>
        <w:jc w:val="both"/>
        <w:rPr>
          <w:rFonts w:eastAsia="Merriweather"/>
        </w:rPr>
      </w:pPr>
      <w:r>
        <w:rPr>
          <w:rFonts w:eastAsia="Merriweather"/>
        </w:rPr>
        <w:t>8.16.</w:t>
      </w:r>
      <w:r>
        <w:rPr>
          <w:rFonts w:eastAsia="Merriweather"/>
          <w:sz w:val="14"/>
          <w:szCs w:val="14"/>
        </w:rPr>
        <w:t xml:space="preserve"> </w:t>
      </w:r>
      <w:r>
        <w:rPr>
          <w:rFonts w:eastAsia="Merriweathe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ormal"/>
        <w:spacing w:lineRule="auto" w:line="360"/>
        <w:ind w:hanging="2" w:left="0"/>
        <w:jc w:val="both"/>
        <w:rPr>
          <w:rFonts w:eastAsia="Merriweather"/>
        </w:rPr>
      </w:pPr>
      <w:r>
        <w:rPr>
          <w:rFonts w:eastAsia="Merriweather"/>
        </w:rPr>
        <w:t>8.17.</w:t>
      </w:r>
      <w:r>
        <w:rPr>
          <w:rFonts w:eastAsia="Merriweather"/>
          <w:sz w:val="14"/>
          <w:szCs w:val="14"/>
        </w:rPr>
        <w:t xml:space="preserve"> </w:t>
      </w:r>
      <w:r>
        <w:rPr>
          <w:rFonts w:eastAsia="Merriweather"/>
        </w:rPr>
        <w:t>Prova de regularidade com o Fundo de Garantia do Tempo de Serviço (FGTS);</w:t>
      </w:r>
    </w:p>
    <w:p>
      <w:pPr>
        <w:pStyle w:val="Normal"/>
        <w:spacing w:lineRule="auto" w:line="360"/>
        <w:ind w:hanging="2" w:left="0"/>
        <w:jc w:val="both"/>
        <w:rPr>
          <w:rFonts w:eastAsia="Merriweather"/>
        </w:rPr>
      </w:pPr>
      <w:r>
        <w:rPr>
          <w:rFonts w:eastAsia="Merriweather"/>
        </w:rPr>
        <w:t>8.18.</w:t>
      </w:r>
      <w:r>
        <w:rPr>
          <w:rFonts w:eastAsia="Merriweather"/>
          <w:sz w:val="14"/>
          <w:szCs w:val="14"/>
        </w:rPr>
        <w:t xml:space="preserve"> </w:t>
      </w:r>
      <w:r>
        <w:rPr>
          <w:rFonts w:eastAsia="Merriweathe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spacing w:lineRule="auto" w:line="360"/>
        <w:ind w:hanging="2" w:left="0"/>
        <w:jc w:val="both"/>
        <w:rPr>
          <w:rFonts w:eastAsia="Merriweather"/>
        </w:rPr>
      </w:pPr>
      <w:r>
        <w:rPr>
          <w:rFonts w:eastAsia="Merriweather"/>
        </w:rPr>
        <w:t>8.19.</w:t>
      </w:r>
      <w:r>
        <w:rPr>
          <w:rFonts w:eastAsia="Merriweather"/>
          <w:sz w:val="14"/>
          <w:szCs w:val="14"/>
        </w:rPr>
        <w:t xml:space="preserve"> </w:t>
      </w:r>
      <w:r>
        <w:rPr>
          <w:rFonts w:eastAsia="Merriweather"/>
        </w:rPr>
        <w:t xml:space="preserve">Prova de inscrição no cadastro de contribuintes </w:t>
      </w:r>
      <w:permStart w:id="739797253" w:edGrp="everyone"/>
      <w:r>
        <w:rPr>
          <w:rFonts w:eastAsia="Merriweather"/>
          <w:i/>
          <w:color w:val="FF0000"/>
        </w:rPr>
        <w:t>[Estadual/Distrital]</w:t>
      </w:r>
      <w:r>
        <w:rPr>
          <w:rFonts w:eastAsia="Merriweather"/>
          <w:color w:val="FF0000"/>
        </w:rPr>
        <w:t xml:space="preserve"> ou </w:t>
      </w:r>
      <w:r>
        <w:rPr>
          <w:rFonts w:eastAsia="Merriweather"/>
          <w:i/>
          <w:color w:val="FF0000"/>
        </w:rPr>
        <w:t>[Municipal/Distrital]</w:t>
      </w:r>
      <w:r>
        <w:rPr>
          <w:rFonts w:eastAsia="Merriweather"/>
          <w:color w:val="FF0000"/>
        </w:rPr>
        <w:t xml:space="preserve"> </w:t>
      </w:r>
      <w:r>
        <w:rPr>
          <w:rFonts w:eastAsia="Merriweather"/>
        </w:rPr>
        <w:t>relativo ao domicílio ou sede do fornecedor, pertinente ao seu ramo de atividade e compatível com o objeto contratual;</w:t>
      </w:r>
      <w:permEnd w:id="739797253"/>
    </w:p>
    <w:p>
      <w:pPr>
        <w:pStyle w:val="Normal"/>
        <w:spacing w:lineRule="auto" w:line="360"/>
        <w:ind w:hanging="2" w:left="0"/>
        <w:jc w:val="both"/>
        <w:rPr>
          <w:rFonts w:eastAsia="Merriweather"/>
          <w:sz w:val="16"/>
          <w:szCs w:val="16"/>
        </w:rPr>
      </w:pPr>
      <w:r>
        <w:rPr>
          <w:rFonts w:eastAsia="Merriweather"/>
        </w:rPr>
        <w:t>8.20.</w:t>
      </w:r>
      <w:r>
        <w:rPr>
          <w:rFonts w:eastAsia="Merriweather"/>
          <w:sz w:val="14"/>
          <w:szCs w:val="14"/>
        </w:rPr>
        <w:t xml:space="preserve"> </w:t>
      </w:r>
      <w:r>
        <w:rPr>
          <w:rFonts w:eastAsia="Merriweather"/>
        </w:rPr>
        <w:t xml:space="preserve">Prova de regularidade com a Fazenda </w:t>
      </w:r>
      <w:permStart w:id="2019836771" w:edGrp="everyone"/>
      <w:r>
        <w:rPr>
          <w:rFonts w:eastAsia="Merriweather"/>
          <w:i/>
          <w:color w:val="FF0000"/>
        </w:rPr>
        <w:t>[Estadual/Distrital] ou [Municipal/Distrital]</w:t>
      </w:r>
      <w:r>
        <w:rPr>
          <w:rFonts w:eastAsia="Merriweather"/>
          <w:color w:val="FF0000"/>
        </w:rPr>
        <w:t xml:space="preserve"> </w:t>
      </w:r>
      <w:r>
        <w:rPr>
          <w:rFonts w:eastAsia="Merriweather"/>
        </w:rPr>
        <w:t>do domicílio ou sede do fornecedor, relativa à atividade em cujo exercício contrata ou concorre;</w:t>
      </w:r>
      <w:r>
        <w:rPr>
          <w:rFonts w:eastAsia="Merriweather"/>
          <w:sz w:val="16"/>
          <w:szCs w:val="16"/>
        </w:rPr>
        <w:t xml:space="preserve"> </w:t>
      </w:r>
      <w:permEnd w:id="2019836771"/>
    </w:p>
    <w:p>
      <w:pPr>
        <w:pStyle w:val="Normal"/>
        <w:spacing w:lineRule="auto" w:line="360"/>
        <w:ind w:hanging="2" w:left="0"/>
        <w:jc w:val="both"/>
        <w:rPr>
          <w:rFonts w:eastAsia="Merriweather"/>
        </w:rPr>
      </w:pPr>
      <w:r>
        <w:rPr>
          <w:rFonts w:eastAsia="Merriweather"/>
        </w:rPr>
        <w:t>8.21.</w:t>
      </w:r>
      <w:r>
        <w:rPr>
          <w:rFonts w:eastAsia="Merriweather"/>
          <w:sz w:val="14"/>
          <w:szCs w:val="14"/>
        </w:rPr>
        <w:t xml:space="preserve"> </w:t>
      </w:r>
      <w:r>
        <w:rPr>
          <w:rFonts w:eastAsia="Merriweather"/>
        </w:rPr>
        <w:t xml:space="preserve">Caso o fornecedor seja considerado isento dos tributos </w:t>
      </w:r>
      <w:permStart w:id="1402495911" w:edGrp="everyone"/>
      <w:r>
        <w:rPr>
          <w:rFonts w:eastAsia="Merriweather"/>
          <w:i/>
          <w:color w:val="FF0000"/>
        </w:rPr>
        <w:t>[Estadual/Distrital] ou [Municipal/Distrital]</w:t>
      </w:r>
      <w:r>
        <w:rPr>
          <w:rFonts w:eastAsia="Merriweather"/>
          <w:color w:val="FF0000"/>
        </w:rPr>
        <w:t xml:space="preserve"> </w:t>
      </w:r>
      <w:r>
        <w:rPr>
          <w:rFonts w:eastAsia="Merriweather"/>
        </w:rPr>
        <w:t>relacionados ao objeto contratual, deverá comprovar tal condição mediante a apresentação de declaração da Fazenda respectiva do seu domicílio ou sede, ou outra equivalente, na forma da lei.</w:t>
      </w:r>
      <w:permEnd w:id="1402495911"/>
    </w:p>
    <w:p>
      <w:pPr>
        <w:pStyle w:val="Normal"/>
        <w:spacing w:lineRule="auto" w:line="360"/>
        <w:ind w:hanging="0" w:left="0"/>
        <w:jc w:val="both"/>
        <w:rPr>
          <w:rFonts w:eastAsia="Merriweather"/>
          <w:sz w:val="16"/>
          <w:szCs w:val="16"/>
        </w:rPr>
      </w:pPr>
      <w:r>
        <w:rPr>
          <w:rFonts w:eastAsia="Merriweather"/>
        </w:rPr>
        <w:t>Qualificação Econômico-Financeira</w:t>
      </w:r>
      <w:r>
        <w:rPr>
          <w:rFonts w:eastAsia="Merriweather"/>
          <w:sz w:val="16"/>
          <w:szCs w:val="16"/>
        </w:rPr>
        <w:t xml:space="preserve"> </w:t>
      </w:r>
    </w:p>
    <w:p>
      <w:pPr>
        <w:pStyle w:val="Normal"/>
        <w:spacing w:lineRule="auto" w:line="360"/>
        <w:ind w:hanging="2" w:left="0"/>
        <w:jc w:val="both"/>
        <w:rPr>
          <w:rFonts w:eastAsia="Merriweather"/>
        </w:rPr>
      </w:pPr>
      <w:r>
        <w:rPr>
          <w:rFonts w:eastAsia="Merriweather"/>
        </w:rPr>
        <w:t>8.23.</w:t>
      </w:r>
      <w:r>
        <w:rPr>
          <w:rFonts w:eastAsia="Merriweather"/>
          <w:sz w:val="14"/>
          <w:szCs w:val="14"/>
        </w:rPr>
        <w:t xml:space="preserve"> </w:t>
      </w:r>
      <w:r>
        <w:rPr>
          <w:rFonts w:eastAsia="Merriweather"/>
        </w:rPr>
        <w:t>Certidão negativa de insolvência civil expedida pelo distribuidor do domicílio ou sede do licitante, caso se trate de pessoa física, desde que admitida a sua participação na licitação, ou de sociedade simples;</w:t>
      </w:r>
    </w:p>
    <w:p>
      <w:pPr>
        <w:pStyle w:val="Normal"/>
        <w:spacing w:lineRule="auto" w:line="360"/>
        <w:ind w:hanging="2" w:left="0"/>
        <w:jc w:val="both"/>
        <w:rPr>
          <w:rFonts w:eastAsia="Merriweather"/>
        </w:rPr>
      </w:pPr>
      <w:r>
        <w:rPr>
          <w:rFonts w:eastAsia="Merriweather"/>
        </w:rPr>
        <w:t>8.24.</w:t>
      </w:r>
      <w:r>
        <w:rPr>
          <w:rFonts w:eastAsia="Merriweather"/>
          <w:sz w:val="14"/>
          <w:szCs w:val="14"/>
        </w:rPr>
        <w:t xml:space="preserve"> </w:t>
      </w:r>
      <w:r>
        <w:rPr>
          <w:rFonts w:eastAsia="Merriweather"/>
        </w:rPr>
        <w:t>Certidão negativa de falência expedida pelo distribuidor da sede do fornecedor -</w:t>
      </w:r>
      <w:r>
        <w:fldChar w:fldCharType="begin"/>
      </w:r>
      <w:r>
        <w:rPr>
          <w:rFonts w:eastAsia="Merriweather"/>
        </w:rPr>
        <w:instrText xml:space="preserve"> HYPERLINK "http://www.planalto.gov.br/ccivil_03/_ato2019-2022/2021/lei/L14133.htm" \l "art69"</w:instrText>
      </w:r>
      <w:r>
        <w:rPr>
          <w:rFonts w:eastAsia="Merriweather"/>
        </w:rPr>
        <w:fldChar w:fldCharType="separate"/>
      </w:r>
      <w:r>
        <w:rPr>
          <w:rFonts w:eastAsia="Merriweather"/>
        </w:rPr>
        <w:t xml:space="preserve"> </w:t>
      </w:r>
      <w:r>
        <w:rPr>
          <w:rFonts w:eastAsia="Merriweather"/>
        </w:rPr>
        <w:fldChar w:fldCharType="end"/>
      </w:r>
      <w:r>
        <w:fldChar w:fldCharType="begin"/>
      </w:r>
      <w:r>
        <w:rPr>
          <w:u w:val="single"/>
          <w:rFonts w:eastAsia="Merriweather"/>
          <w:color w:val="1155CC"/>
        </w:rPr>
        <w:instrText xml:space="preserve"> HYPERLINK "http://www.planalto.gov.br/ccivil_03/_ato2019-2022/2021/lei/L14133.htm" \l "art69"</w:instrText>
      </w:r>
      <w:r>
        <w:rPr>
          <w:u w:val="single"/>
          <w:rFonts w:eastAsia="Merriweather"/>
          <w:color w:val="1155CC"/>
        </w:rPr>
        <w:fldChar w:fldCharType="separate"/>
      </w:r>
      <w:r>
        <w:rPr>
          <w:rFonts w:eastAsia="Merriweather"/>
          <w:color w:val="1155CC"/>
          <w:u w:val="single"/>
        </w:rPr>
        <w:t>Lei nº 14.133, de 2021, art. 69, caput, inciso II</w:t>
      </w:r>
      <w:r>
        <w:rPr>
          <w:u w:val="single"/>
          <w:rFonts w:eastAsia="Merriweather"/>
          <w:color w:val="1155CC"/>
        </w:rPr>
        <w:fldChar w:fldCharType="end"/>
      </w:r>
      <w:r>
        <w:rPr>
          <w:rFonts w:eastAsia="Merriweather"/>
        </w:rPr>
        <w:t>);</w:t>
      </w:r>
    </w:p>
    <w:p>
      <w:pPr>
        <w:pStyle w:val="Normal"/>
        <w:spacing w:lineRule="auto" w:line="360"/>
        <w:ind w:hanging="2" w:left="0"/>
        <w:jc w:val="both"/>
        <w:rPr>
          <w:rFonts w:eastAsia="Merriweather"/>
        </w:rPr>
      </w:pPr>
      <w:r>
        <w:rPr>
          <w:rFonts w:eastAsia="Merriweather"/>
        </w:rPr>
        <w:t>8.25.</w:t>
      </w:r>
      <w:r>
        <w:rPr>
          <w:rFonts w:eastAsia="Merriweather"/>
          <w:sz w:val="14"/>
          <w:szCs w:val="14"/>
        </w:rPr>
        <w:t xml:space="preserve"> </w:t>
      </w:r>
      <w:r>
        <w:rPr>
          <w:rFonts w:eastAsia="Merriweather"/>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pPr>
        <w:pStyle w:val="Normal"/>
        <w:spacing w:lineRule="auto" w:line="360"/>
        <w:ind w:hanging="2" w:left="0"/>
        <w:jc w:val="both"/>
        <w:rPr>
          <w:rFonts w:eastAsia="Merriweather"/>
        </w:rPr>
      </w:pPr>
      <w:r>
        <w:rPr>
          <w:rFonts w:eastAsia="Merriweather"/>
        </w:rPr>
        <w:t>I - Liquidez Geral (LG) = (Ativo Circulante + Realizável a Longo Prazo )/( Passivo Circulante + Passivo Não Circulante);</w:t>
      </w:r>
    </w:p>
    <w:p>
      <w:pPr>
        <w:pStyle w:val="Normal"/>
        <w:spacing w:lineRule="auto" w:line="360"/>
        <w:ind w:hanging="2" w:left="0"/>
        <w:jc w:val="both"/>
        <w:rPr>
          <w:rFonts w:eastAsia="Merriweather"/>
        </w:rPr>
      </w:pPr>
      <w:r>
        <w:rPr>
          <w:rFonts w:eastAsia="Merriweather"/>
        </w:rPr>
        <w:t>II - Solvência Geral (SG)= (Ativo Total)/(Passivo Circulante +Passivo não Circulante); e</w:t>
      </w:r>
    </w:p>
    <w:p>
      <w:pPr>
        <w:pStyle w:val="Normal"/>
        <w:spacing w:lineRule="auto" w:line="360"/>
        <w:ind w:hanging="2" w:left="0"/>
        <w:jc w:val="both"/>
        <w:rPr>
          <w:rFonts w:eastAsia="Merriweather"/>
        </w:rPr>
      </w:pPr>
      <w:r>
        <w:rPr>
          <w:rFonts w:eastAsia="Merriweather"/>
        </w:rPr>
        <w:t>III - Liquidez Corrente (LC) = (Ativo Circulante)/(Passivo Circulante).</w:t>
      </w:r>
    </w:p>
    <w:p>
      <w:pPr>
        <w:pStyle w:val="Normal"/>
        <w:spacing w:lineRule="auto" w:line="360"/>
        <w:ind w:hanging="0" w:left="0"/>
        <w:jc w:val="both"/>
        <w:rPr>
          <w:rFonts w:eastAsia="Merriweather"/>
          <w:sz w:val="16"/>
          <w:szCs w:val="16"/>
        </w:rPr>
      </w:pPr>
      <w:r>
        <w:rPr>
          <w:rFonts w:eastAsia="Merriweather"/>
        </w:rPr>
        <w:t>8.30.</w:t>
      </w:r>
      <w:r>
        <w:rPr>
          <w:rFonts w:eastAsia="Merriweather"/>
          <w:sz w:val="14"/>
          <w:szCs w:val="14"/>
        </w:rPr>
        <w:t xml:space="preserve"> </w:t>
      </w:r>
      <w:r>
        <w:rPr>
          <w:rFonts w:eastAsia="Merriweather"/>
        </w:rPr>
        <w:t>Registro ou inscrição da empresa na entidade profissional (escrever por extenso, se o caso), em plena validade;</w:t>
      </w:r>
      <w:r>
        <w:rPr>
          <w:rFonts w:eastAsia="Merriweather"/>
          <w:sz w:val="16"/>
          <w:szCs w:val="16"/>
        </w:rPr>
        <w:t xml:space="preserve"> </w:t>
      </w:r>
    </w:p>
    <w:p>
      <w:pPr>
        <w:pStyle w:val="Normal"/>
        <w:spacing w:lineRule="auto" w:line="360"/>
        <w:ind w:hanging="2" w:left="0"/>
        <w:jc w:val="both"/>
        <w:rPr>
          <w:rFonts w:eastAsia="Merriweather"/>
        </w:rPr>
      </w:pPr>
      <w:r>
        <w:rPr>
          <w:rFonts w:eastAsia="Merriweather"/>
        </w:rPr>
        <w:t>8.31.</w:t>
      </w:r>
      <w:r>
        <w:rPr>
          <w:rFonts w:eastAsia="Merriweather"/>
          <w:sz w:val="14"/>
          <w:szCs w:val="14"/>
        </w:rPr>
        <w:t xml:space="preserve"> </w:t>
      </w:r>
      <w:r>
        <w:rPr>
          <w:rFonts w:eastAsia="Merriweather"/>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ormal"/>
        <w:spacing w:lineRule="auto" w:line="360"/>
        <w:ind w:hanging="0" w:left="0"/>
        <w:jc w:val="both"/>
        <w:rPr>
          <w:rFonts w:eastAsia="Merriweather"/>
          <w:sz w:val="16"/>
          <w:szCs w:val="16"/>
        </w:rPr>
      </w:pPr>
      <w:r>
        <w:rPr>
          <w:rFonts w:eastAsia="Merriweather"/>
        </w:rPr>
        <w:t>8.31.2.</w:t>
      </w:r>
      <w:r>
        <w:rPr>
          <w:rFonts w:eastAsia="Merriweather"/>
          <w:sz w:val="14"/>
          <w:szCs w:val="14"/>
        </w:rPr>
        <w:t xml:space="preserve"> </w:t>
      </w:r>
      <w:r>
        <w:rPr>
          <w:rFonts w:eastAsia="Merriweather"/>
        </w:rPr>
        <w:t>Será admitida, para fins de comprovação de quantitativo mínimo, a apresentação e o somatório de diferentes atestados executados de forma concomitante.</w:t>
      </w:r>
    </w:p>
    <w:p>
      <w:pPr>
        <w:pStyle w:val="Normal"/>
        <w:spacing w:lineRule="auto" w:line="360"/>
        <w:ind w:hanging="2" w:left="0"/>
        <w:jc w:val="both"/>
        <w:rPr>
          <w:rFonts w:eastAsia="Merriweather"/>
          <w:sz w:val="16"/>
          <w:szCs w:val="16"/>
        </w:rPr>
      </w:pPr>
      <w:r>
        <w:rPr>
          <w:rFonts w:eastAsia="Merriweather"/>
        </w:rPr>
        <w:t>8.31.3.</w:t>
      </w:r>
      <w:r>
        <w:rPr>
          <w:rFonts w:eastAsia="Merriweather"/>
          <w:sz w:val="14"/>
          <w:szCs w:val="14"/>
        </w:rPr>
        <w:t xml:space="preserve"> </w:t>
      </w:r>
      <w:r>
        <w:rPr>
          <w:rFonts w:eastAsia="Merriweather"/>
        </w:rPr>
        <w:t>Os atestados de capacidade técnica poderão ser apresentados em nome da matriz ou da filial do fornecedor.</w:t>
      </w:r>
    </w:p>
    <w:p>
      <w:pPr>
        <w:pStyle w:val="Normal"/>
        <w:spacing w:lineRule="auto" w:line="360"/>
        <w:ind w:hanging="2" w:left="0"/>
        <w:jc w:val="both"/>
        <w:rPr>
          <w:rFonts w:eastAsia="Merriweather"/>
        </w:rPr>
      </w:pPr>
      <w:r>
        <w:rPr>
          <w:rFonts w:eastAsia="Merriweather"/>
        </w:rPr>
        <w:t>8.31.4.</w:t>
      </w:r>
      <w:r>
        <w:rPr>
          <w:rFonts w:eastAsia="Merriweather"/>
          <w:sz w:val="14"/>
          <w:szCs w:val="14"/>
        </w:rPr>
        <w:t xml:space="preserve"> </w:t>
      </w:r>
      <w:r>
        <w:rPr>
          <w:rFonts w:eastAsia="Merriweathe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ormal"/>
        <w:spacing w:lineRule="auto" w:line="360"/>
        <w:ind w:hanging="0" w:left="0"/>
        <w:jc w:val="both"/>
        <w:rPr>
          <w:rFonts w:eastAsia="Merriweather"/>
          <w:b/>
        </w:rPr>
      </w:pPr>
      <w:r>
        <w:rPr>
          <w:rFonts w:eastAsia="Merriweather"/>
          <w:b/>
        </w:rPr>
        <w:t>Justificativa da não participação de consórcio</w:t>
      </w:r>
    </w:p>
    <w:p>
      <w:pPr>
        <w:pStyle w:val="Normal"/>
        <w:spacing w:lineRule="auto" w:line="360"/>
        <w:ind w:hanging="0" w:left="-1"/>
        <w:jc w:val="both"/>
        <w:rPr>
          <w:rFonts w:eastAsia="Merriweather"/>
        </w:rPr>
      </w:pPr>
      <w:r>
        <w:rPr>
          <w:rFonts w:eastAsia="Merriweather"/>
        </w:rPr>
        <w:t xml:space="preserve">8.31.5. Acerca dos Consórcios este Município informa que a conveniência de admitir a participação dos mesmos em procedimento licitatório é decisão meramente discricionária da Administração, conforme artigo 14 e 15 da Lei n.º 14.133/21. </w:t>
      </w:r>
    </w:p>
    <w:p>
      <w:pPr>
        <w:pStyle w:val="Normal"/>
        <w:spacing w:lineRule="auto" w:line="360"/>
        <w:ind w:hanging="0" w:left="-1"/>
        <w:jc w:val="both"/>
        <w:rPr>
          <w:rFonts w:eastAsia="Merriweather"/>
        </w:rPr>
      </w:pPr>
      <w:r>
        <w:rPr>
          <w:rFonts w:eastAsia="Merriweather"/>
        </w:rPr>
        <w:t>Dessa forma, não seria vantajoso para a Administração Pública contratar empresas em regime de consórcio, tendo em vista que estas empresas passariam a ter responsabilidade solidária no que concerne às obrigações trabalhistas e previdenciárias, o que traria riscos para a contratação, podendo gerar graves repercussões para o cumprimento do contrato celebrado com o Município, caso tal empresa, de repente, tivesse os seus valores financeiros bloqueados pela Justiça, para fins de pagamento de dívidas.</w:t>
      </w:r>
    </w:p>
    <w:p>
      <w:pPr>
        <w:pStyle w:val="Normal"/>
        <w:spacing w:lineRule="auto" w:line="360"/>
        <w:ind w:hanging="0" w:left="0"/>
        <w:jc w:val="both"/>
        <w:rPr>
          <w:rFonts w:eastAsia="Merriweather"/>
        </w:rPr>
      </w:pPr>
      <w:r>
        <w:rPr>
          <w:rFonts w:eastAsia="Merriweather"/>
        </w:rPr>
        <w:t>A vedação quanto à participação de consórcio de empresas no presente procedimento licitatório não limitará a competitividade.</w:t>
      </w:r>
    </w:p>
    <w:p>
      <w:pPr>
        <w:pStyle w:val="Normal"/>
        <w:spacing w:lineRule="auto" w:line="360"/>
        <w:ind w:hanging="0" w:left="0"/>
        <w:jc w:val="both"/>
        <w:rPr>
          <w:rFonts w:eastAsia="Merriweather"/>
          <w:b/>
        </w:rPr>
      </w:pPr>
      <w:r>
        <w:rPr>
          <w:rFonts w:eastAsia="Merriweather"/>
          <w:b/>
        </w:rPr>
        <w:t>Justificativa da não participação de Cooperativas</w:t>
      </w:r>
    </w:p>
    <w:p>
      <w:pPr>
        <w:pStyle w:val="Normal"/>
        <w:spacing w:lineRule="auto" w:line="360"/>
        <w:ind w:hanging="2" w:left="0"/>
        <w:jc w:val="both"/>
        <w:rPr>
          <w:rFonts w:eastAsia="Merriweather"/>
        </w:rPr>
      </w:pPr>
      <w:r>
        <w:rPr>
          <w:rFonts w:eastAsia="Merriweather"/>
        </w:rPr>
        <w:t>8.32.5. A exclusão de cooperativas como participantes do processo licitatório fundamenta-se nas seguintes razões:</w:t>
      </w:r>
    </w:p>
    <w:p>
      <w:pPr>
        <w:pStyle w:val="Normal"/>
        <w:spacing w:lineRule="auto" w:line="360"/>
        <w:ind w:hanging="2" w:left="0"/>
        <w:jc w:val="both"/>
        <w:rPr>
          <w:rFonts w:eastAsia="Merriweather"/>
        </w:rPr>
      </w:pPr>
      <w:r>
        <w:rPr>
          <w:rFonts w:eastAsia="Merriweather"/>
          <w:b/>
          <w:bCs/>
        </w:rPr>
        <w:t>Aspectos Legais</w:t>
      </w:r>
      <w:r>
        <w:rPr>
          <w:rFonts w:eastAsia="Merriweather"/>
        </w:rPr>
        <w:t>: As cooperativas são regidas por normas específicas (Lei nº 5.764/1971) e possuem características jurídicas e tributárias próprias que podem gerar desequilíbrios em relação aos demais concorrentes.</w:t>
      </w:r>
    </w:p>
    <w:p>
      <w:pPr>
        <w:pStyle w:val="Normal"/>
        <w:spacing w:lineRule="auto" w:line="360"/>
        <w:ind w:hanging="2" w:left="0"/>
        <w:jc w:val="both"/>
        <w:rPr>
          <w:rFonts w:eastAsia="Merriweather"/>
        </w:rPr>
      </w:pPr>
      <w:r>
        <w:rPr>
          <w:rFonts w:eastAsia="Merriweather"/>
          <w:b/>
          <w:bCs/>
        </w:rPr>
        <w:t>Vínculos Trabalhistas</w:t>
      </w:r>
      <w:r>
        <w:rPr>
          <w:rFonts w:eastAsia="Merriweather"/>
        </w:rPr>
        <w:t>: A vedação de vínculos empregatícios entre cooperados e cooperativas (art. 442 da CLT) pode inviabilizar a execução de atividades que demandem relações formais de trabalho.</w:t>
      </w:r>
    </w:p>
    <w:p>
      <w:pPr>
        <w:pStyle w:val="Normal"/>
        <w:spacing w:lineRule="auto" w:line="360"/>
        <w:ind w:hanging="0" w:left="0"/>
        <w:jc w:val="both"/>
        <w:rPr>
          <w:rFonts w:eastAsia="Merriweather"/>
        </w:rPr>
      </w:pPr>
      <w:r>
        <w:rPr>
          <w:rFonts w:eastAsia="Merriweather"/>
          <w:b/>
          <w:bCs/>
        </w:rPr>
        <w:t>Capacidade Técnica e Operacional</w:t>
      </w:r>
      <w:r>
        <w:rPr>
          <w:rFonts w:eastAsia="Merriweather"/>
        </w:rPr>
        <w:t>: Muitas cooperativas não atendem plenamente aos critérios técnicos exigidos para a execução de serviços de maior complexidade, comprometendo a eficiência da contratação.</w:t>
      </w:r>
    </w:p>
    <w:p>
      <w:pPr>
        <w:pStyle w:val="Normal"/>
        <w:spacing w:lineRule="auto" w:line="360"/>
        <w:ind w:hanging="2" w:left="0"/>
        <w:jc w:val="both"/>
        <w:rPr>
          <w:rFonts w:eastAsia="Merriweather"/>
        </w:rPr>
      </w:pPr>
      <w:r>
        <w:rPr>
          <w:rFonts w:eastAsia="Merriweather"/>
        </w:rPr>
        <w:t>A medida visa assegurar a legalidade, isonomia e qualidade na execução contratual, em consonância com os princípios da Administração Pública.</w:t>
      </w:r>
    </w:p>
    <w:p>
      <w:pPr>
        <w:pStyle w:val="Normal"/>
        <w:spacing w:lineRule="auto" w:line="360"/>
        <w:ind w:hanging="2" w:left="0"/>
        <w:jc w:val="both"/>
        <w:rPr>
          <w:b/>
          <w:bCs/>
        </w:rPr>
      </w:pPr>
      <w:r>
        <w:rPr>
          <w:rFonts w:eastAsia="Merriweather"/>
          <w:b/>
          <w:bCs/>
        </w:rPr>
        <w:t>Participação MEI, ME e EPP.</w:t>
      </w:r>
    </w:p>
    <w:p>
      <w:pPr>
        <w:pStyle w:val="Normal"/>
        <w:spacing w:lineRule="auto" w:line="360"/>
        <w:ind w:hanging="0" w:left="0"/>
        <w:jc w:val="both"/>
        <w:rPr/>
      </w:pPr>
      <w:r>
        <w:rPr/>
        <w:t>8.33 Em razão do valor do objeto licitado, que ultrapassa o limite de faturamento anual das MEI não será permitido sua participação nesse processo licitatório.</w:t>
      </w:r>
    </w:p>
    <w:p>
      <w:pPr>
        <w:pStyle w:val="Normal"/>
        <w:spacing w:lineRule="auto" w:line="360"/>
        <w:ind w:hanging="0" w:left="0"/>
        <w:jc w:val="both"/>
        <w:rPr/>
      </w:pPr>
      <w:r>
        <w:rPr/>
        <w:t>8.33.1 As ME e EPP serão permitidas no processo licitatório, e terão participação privilegiada, sendo garantido a elas, preferência em caso de empate, conforme disposto no Decreto Municipal 3537/23 art. 116.</w:t>
      </w:r>
    </w:p>
    <w:p>
      <w:pPr>
        <w:pStyle w:val="Normal"/>
        <w:spacing w:lineRule="auto" w:line="360"/>
        <w:ind w:hanging="0" w:left="0"/>
        <w:jc w:val="both"/>
        <w:rPr/>
      </w:pPr>
      <w:r>
        <w:rPr/>
        <w:t xml:space="preserve">8.33.2. As ME e EPP deverão respeitar os limites previstos no art. 111,§2, do Decreto Municipal, para serem beneficiárias da participação privilegiada..  </w:t>
      </w:r>
    </w:p>
    <w:p>
      <w:pPr>
        <w:pStyle w:val="Normal"/>
        <w:spacing w:lineRule="auto" w:line="360"/>
        <w:ind w:hanging="0" w:left="0"/>
        <w:jc w:val="both"/>
        <w:rPr>
          <w:rFonts w:eastAsia="Merriweather"/>
          <w:sz w:val="16"/>
          <w:szCs w:val="16"/>
        </w:rPr>
      </w:pPr>
      <w:r>
        <w:rPr>
          <w:rFonts w:eastAsia="Merriweather"/>
          <w:b/>
        </w:rPr>
        <w:t>9.</w:t>
      </w:r>
      <w:r>
        <w:rPr>
          <w:rFonts w:eastAsia="Merriweather"/>
          <w:b/>
          <w:sz w:val="14"/>
          <w:szCs w:val="14"/>
        </w:rPr>
        <w:t xml:space="preserve"> </w:t>
        <w:tab/>
      </w:r>
      <w:r>
        <w:rPr>
          <w:rFonts w:eastAsia="Merriweather"/>
          <w:b/>
        </w:rPr>
        <w:t>ESTIMATIVAS DO VALOR DA CONTRATAÇÃO</w:t>
      </w:r>
      <w:r>
        <w:rPr>
          <w:rFonts w:eastAsia="Merriweather"/>
          <w:sz w:val="16"/>
          <w:szCs w:val="16"/>
        </w:rPr>
        <w:t xml:space="preserve">] </w:t>
      </w:r>
    </w:p>
    <w:p>
      <w:pPr>
        <w:pStyle w:val="Normal"/>
        <w:spacing w:lineRule="auto" w:line="360"/>
        <w:ind w:hanging="2" w:left="0"/>
        <w:jc w:val="both"/>
        <w:rPr/>
      </w:pPr>
      <w:r>
        <w:rPr>
          <w:rFonts w:eastAsia="Merriweather"/>
          <w:shd w:fill="auto" w:val="clear"/>
        </w:rPr>
        <w:t>9.1.</w:t>
      </w:r>
      <w:r>
        <w:rPr>
          <w:rFonts w:eastAsia="Merriweather"/>
          <w:sz w:val="14"/>
          <w:szCs w:val="14"/>
          <w:shd w:fill="auto" w:val="clear"/>
        </w:rPr>
        <w:t xml:space="preserve"> </w:t>
      </w:r>
      <w:r>
        <w:rPr>
          <w:rFonts w:eastAsia="Merriweather"/>
          <w:shd w:fill="auto" w:val="clear"/>
        </w:rPr>
        <w:t xml:space="preserve">O custo estimado total da contratação é de </w:t>
      </w:r>
      <w:permStart w:id="900808145" w:edGrp="everyone"/>
      <w:r>
        <w:rPr>
          <w:rFonts w:eastAsia="Merriweather"/>
          <w:shd w:fill="auto" w:val="clear"/>
        </w:rPr>
        <w:t xml:space="preserve">R$ </w:t>
      </w:r>
      <w:r>
        <w:rPr>
          <w:rStyle w:val="Strong"/>
          <w:rFonts w:eastAsia="Merriweather"/>
          <w:shd w:fill="auto" w:val="clear"/>
        </w:rPr>
        <w:t>R$ 328.977,92</w:t>
      </w:r>
      <w:r>
        <w:rPr>
          <w:rFonts w:eastAsia="Merriweather"/>
          <w:shd w:fill="auto" w:val="clear"/>
        </w:rPr>
        <w:t xml:space="preserve"> (trezentos e vinte e oito mil, novecentos e setenta e sete reais e noventa e dois centavos) , conforme custos unitários da planilha orçamentaria  apostos  </w:t>
      </w:r>
      <w:permStart w:id="1007189261" w:edGrp="everyone"/>
      <w:r>
        <w:rPr>
          <w:rFonts w:eastAsia="Merriweather"/>
          <w:shd w:fill="auto" w:val="clear"/>
        </w:rPr>
        <w:t>em anexo.</w:t>
      </w:r>
      <w:permEnd w:id="900808145"/>
      <w:permEnd w:id="1007189261"/>
    </w:p>
    <w:p>
      <w:pPr>
        <w:pStyle w:val="Normal"/>
        <w:spacing w:lineRule="auto" w:line="360"/>
        <w:ind w:hanging="0" w:left="0"/>
        <w:jc w:val="both"/>
        <w:rPr>
          <w:rFonts w:eastAsia="Merriweather"/>
          <w:sz w:val="16"/>
          <w:szCs w:val="16"/>
        </w:rPr>
      </w:pPr>
      <w:r>
        <w:rPr>
          <w:rFonts w:eastAsia="Merriweather"/>
        </w:rPr>
        <w:t>9.1.</w:t>
      </w:r>
      <w:r>
        <w:rPr>
          <w:rFonts w:eastAsia="Merriweather"/>
          <w:sz w:val="14"/>
          <w:szCs w:val="14"/>
        </w:rPr>
        <w:t xml:space="preserve"> </w:t>
      </w:r>
      <w:permStart w:id="120272018" w:edGrp="everyone"/>
      <w:r>
        <w:rPr>
          <w:rFonts w:eastAsia="Merriweather"/>
        </w:rPr>
        <w:t>A estimativa de custo levou em consideração o risco envolvido na contratação e sua alocação entre contratante e contratado, conforme especificado na matriz de risco constante do Contrato.</w:t>
      </w:r>
      <w:permEnd w:id="120272018"/>
    </w:p>
    <w:p>
      <w:pPr>
        <w:pStyle w:val="Normal"/>
        <w:spacing w:lineRule="auto" w:line="360"/>
        <w:ind w:hanging="2" w:left="0"/>
        <w:jc w:val="both"/>
        <w:rPr>
          <w:highlight w:val="none"/>
          <w:shd w:fill="auto" w:val="clear"/>
        </w:rPr>
      </w:pPr>
      <w:r>
        <w:rPr>
          <w:rFonts w:eastAsia="Merriweather"/>
          <w:b/>
          <w:shd w:fill="auto" w:val="clear"/>
        </w:rPr>
        <w:t>10.</w:t>
      </w:r>
      <w:r>
        <w:rPr>
          <w:rFonts w:eastAsia="Merriweather"/>
          <w:b/>
          <w:sz w:val="14"/>
          <w:szCs w:val="14"/>
          <w:shd w:fill="auto" w:val="clear"/>
        </w:rPr>
        <w:t xml:space="preserve">  </w:t>
      </w:r>
      <w:r>
        <w:rPr>
          <w:rFonts w:eastAsia="Merriweather"/>
          <w:b/>
          <w:shd w:fill="auto" w:val="clear"/>
        </w:rPr>
        <w:t>ADEQUAÇÃO ORÇAMENTÁRIA</w:t>
      </w:r>
    </w:p>
    <w:p>
      <w:pPr>
        <w:pStyle w:val="Normal"/>
        <w:spacing w:lineRule="auto" w:line="360"/>
        <w:ind w:hanging="2" w:left="0"/>
        <w:jc w:val="both"/>
        <w:rPr>
          <w:highlight w:val="none"/>
          <w:shd w:fill="auto" w:val="clear"/>
        </w:rPr>
      </w:pPr>
      <w:r>
        <w:rPr>
          <w:rFonts w:eastAsia="Merriweather"/>
          <w:shd w:fill="auto" w:val="clear"/>
        </w:rPr>
        <w:t>10.1.</w:t>
      </w:r>
      <w:r>
        <w:rPr>
          <w:rFonts w:eastAsia="Merriweather"/>
          <w:sz w:val="14"/>
          <w:szCs w:val="14"/>
          <w:shd w:fill="auto" w:val="clear"/>
        </w:rPr>
        <w:t xml:space="preserve"> </w:t>
      </w:r>
      <w:r>
        <w:rPr>
          <w:rFonts w:eastAsia="Merriweather"/>
          <w:shd w:fill="auto" w:val="clear"/>
        </w:rPr>
        <w:t>As despesas decorrentes da presente contratação correrão à conta de recursos específicos consignados no Orçamento.</w:t>
      </w:r>
    </w:p>
    <w:p>
      <w:pPr>
        <w:pStyle w:val="Normal"/>
        <w:spacing w:lineRule="auto" w:line="360"/>
        <w:ind w:hanging="0" w:left="0"/>
        <w:jc w:val="both"/>
        <w:rPr>
          <w:highlight w:val="none"/>
          <w:shd w:fill="auto" w:val="clear"/>
        </w:rPr>
      </w:pPr>
      <w:r>
        <w:drawing>
          <wp:anchor behindDoc="0" distT="0" distB="0" distL="0" distR="0" simplePos="0" locked="0" layoutInCell="0" allowOverlap="1" relativeHeight="48">
            <wp:simplePos x="0" y="0"/>
            <wp:positionH relativeFrom="column">
              <wp:posOffset>-48260</wp:posOffset>
            </wp:positionH>
            <wp:positionV relativeFrom="paragraph">
              <wp:posOffset>379730</wp:posOffset>
            </wp:positionV>
            <wp:extent cx="6162040" cy="3317240"/>
            <wp:effectExtent l="0" t="0" r="0" b="0"/>
            <wp:wrapSquare wrapText="largest"/>
            <wp:docPr id="2"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pic:cNvPicPr>
                      <a:picLocks noChangeAspect="1" noChangeArrowheads="1"/>
                    </pic:cNvPicPr>
                  </pic:nvPicPr>
                  <pic:blipFill>
                    <a:blip r:embed="rId9"/>
                    <a:stretch>
                      <a:fillRect/>
                    </a:stretch>
                  </pic:blipFill>
                  <pic:spPr bwMode="auto">
                    <a:xfrm>
                      <a:off x="0" y="0"/>
                      <a:ext cx="6162040" cy="3317240"/>
                    </a:xfrm>
                    <a:prstGeom prst="rect">
                      <a:avLst/>
                    </a:prstGeom>
                  </pic:spPr>
                </pic:pic>
              </a:graphicData>
            </a:graphic>
          </wp:anchor>
        </w:drawing>
      </w:r>
      <w:r>
        <w:rPr>
          <w:rFonts w:eastAsia="Merriweather"/>
          <w:shd w:fill="auto" w:val="clear"/>
        </w:rPr>
        <w:t>10.2.</w:t>
      </w:r>
      <w:r>
        <w:rPr>
          <w:rFonts w:eastAsia="Merriweather"/>
          <w:sz w:val="14"/>
          <w:szCs w:val="14"/>
          <w:shd w:fill="auto" w:val="clear"/>
        </w:rPr>
        <w:t xml:space="preserve"> </w:t>
      </w:r>
      <w:r>
        <w:rPr>
          <w:rFonts w:eastAsia="Merriweather"/>
          <w:shd w:fill="auto" w:val="clear"/>
        </w:rPr>
        <w:t>A contratação será atendida pela seguinte dotação:</w:t>
      </w:r>
    </w:p>
    <w:p>
      <w:pPr>
        <w:pStyle w:val="Normal"/>
        <w:spacing w:lineRule="auto" w:line="360"/>
        <w:ind w:hanging="2" w:left="0"/>
        <w:jc w:val="both"/>
        <w:rPr>
          <w:highlight w:val="none"/>
          <w:shd w:fill="FFFF00" w:val="clear"/>
        </w:rPr>
      </w:pPr>
      <w:r>
        <w:rPr>
          <w:shd w:fill="FFFF00" w:val="clear"/>
        </w:rPr>
      </w:r>
    </w:p>
    <w:p>
      <w:pPr>
        <w:pStyle w:val="Normal"/>
        <w:spacing w:lineRule="auto" w:line="360"/>
        <w:ind w:hanging="2" w:left="0"/>
        <w:jc w:val="both"/>
        <w:rPr>
          <w:rFonts w:eastAsia="Merriweather"/>
          <w:sz w:val="16"/>
          <w:szCs w:val="16"/>
        </w:rPr>
      </w:pPr>
      <w:r>
        <w:rPr>
          <w:rFonts w:eastAsia="Merriweather"/>
        </w:rPr>
        <w:t>10.3.</w:t>
      </w:r>
      <w:r>
        <w:rPr>
          <w:rFonts w:eastAsia="Merriweather"/>
          <w:sz w:val="14"/>
          <w:szCs w:val="14"/>
        </w:rPr>
        <w:t xml:space="preserve"> </w:t>
      </w:r>
      <w:r>
        <w:rPr>
          <w:rFonts w:eastAsia="Merriweather"/>
        </w:rPr>
        <w:t>A dotação relativa aos exercícios financeiros subsequentes será indicada após aprovação da Lei Orçamentária respectiva e liberação dos créditos correspondentes, mediante apostilamento.</w:t>
      </w:r>
      <w:r>
        <w:rPr>
          <w:rFonts w:eastAsia="Merriweather"/>
          <w:sz w:val="16"/>
          <w:szCs w:val="16"/>
        </w:rPr>
        <w:t xml:space="preserve"> </w:t>
      </w:r>
    </w:p>
    <w:p>
      <w:pPr>
        <w:pStyle w:val="Normal"/>
        <w:spacing w:lineRule="auto" w:line="360"/>
        <w:ind w:hanging="2" w:left="0"/>
        <w:jc w:val="both"/>
        <w:rPr>
          <w:rFonts w:eastAsia="Merriweather"/>
          <w:i/>
          <w:i/>
          <w:color w:val="FF0000"/>
        </w:rPr>
      </w:pPr>
      <w:r>
        <w:rPr>
          <w:rFonts w:eastAsia="Merriweather"/>
          <w:i/>
          <w:color w:val="FF0000"/>
        </w:rPr>
        <w:t xml:space="preserve"> </w:t>
      </w:r>
    </w:p>
    <w:p>
      <w:pPr>
        <w:pStyle w:val="Normal"/>
        <w:spacing w:lineRule="auto" w:line="360"/>
        <w:ind w:hanging="2" w:left="0"/>
        <w:jc w:val="both"/>
        <w:rPr>
          <w:i w:val="false"/>
          <w:i w:val="false"/>
          <w:iCs w:val="false"/>
        </w:rPr>
      </w:pPr>
      <w:r>
        <w:rPr>
          <w:rFonts w:eastAsia="Merriweather"/>
          <w:i w:val="false"/>
          <w:iCs w:val="false"/>
          <w:shd w:fill="auto" w:val="clear"/>
        </w:rPr>
        <w:t>Bandeirante</w:t>
      </w:r>
      <w:permStart w:id="1584743640" w:edGrp="everyone"/>
      <w:permStart w:id="1554450130" w:edGrp="everyone"/>
      <w:permStart w:id="764426447" w:edGrp="everyone"/>
      <w:r>
        <w:rPr>
          <w:rFonts w:eastAsia="Merriweather"/>
          <w:i w:val="false"/>
          <w:iCs w:val="false"/>
          <w:shd w:fill="auto" w:val="clear"/>
        </w:rPr>
        <w:t>s, 14 de Julho de 2025.</w:t>
      </w:r>
      <w:permEnd w:id="1584743640"/>
      <w:permEnd w:id="1554450130"/>
      <w:permEnd w:id="764426447"/>
    </w:p>
    <w:p>
      <w:pPr>
        <w:pStyle w:val="Normal"/>
        <w:spacing w:lineRule="auto" w:line="360"/>
        <w:ind w:hanging="2" w:left="0"/>
        <w:jc w:val="both"/>
        <w:rPr>
          <w:rFonts w:eastAsia="Merriweather"/>
          <w:i/>
          <w:i/>
        </w:rPr>
      </w:pPr>
      <w:r>
        <w:rPr>
          <w:rFonts w:eastAsia="Merriweather"/>
          <w:i/>
        </w:rPr>
        <w:t xml:space="preserve"> </w:t>
      </w:r>
    </w:p>
    <w:p>
      <w:pPr>
        <w:pStyle w:val="Normal"/>
        <w:ind w:hanging="1" w:left="-1" w:right="51"/>
        <w:jc w:val="center"/>
        <w:rPr>
          <w:rFonts w:cs="Arial"/>
          <w:b/>
          <w:i/>
          <w:i/>
          <w:sz w:val="20"/>
          <w:szCs w:val="20"/>
        </w:rPr>
      </w:pPr>
      <w:r>
        <w:rPr>
          <w:rFonts w:cs="Arial"/>
          <w:b/>
          <w:i/>
          <w:sz w:val="20"/>
          <w:szCs w:val="20"/>
        </w:rPr>
      </w:r>
    </w:p>
    <w:p>
      <w:pPr>
        <w:pStyle w:val="Normal"/>
        <w:ind w:hanging="1" w:left="-1" w:right="51"/>
        <w:jc w:val="center"/>
        <w:rPr>
          <w:rFonts w:cs="Arial"/>
          <w:b/>
          <w:i/>
          <w:i/>
          <w:sz w:val="20"/>
          <w:szCs w:val="20"/>
        </w:rPr>
      </w:pPr>
      <w:r>
        <w:rPr>
          <w:rFonts w:cs="Arial"/>
          <w:b/>
          <w:i/>
          <w:sz w:val="20"/>
          <w:szCs w:val="20"/>
        </w:rPr>
      </w:r>
    </w:p>
    <w:p>
      <w:pPr>
        <w:pStyle w:val="Normal"/>
        <w:ind w:hanging="1" w:left="-1" w:right="51"/>
        <w:jc w:val="center"/>
        <w:rPr>
          <w:rFonts w:cs="Arial"/>
          <w:b/>
          <w:i/>
          <w:i/>
          <w:sz w:val="20"/>
          <w:szCs w:val="20"/>
        </w:rPr>
      </w:pPr>
      <w:r>
        <w:rPr>
          <w:rFonts w:cs="Arial"/>
          <w:b/>
          <w:i/>
          <w:sz w:val="20"/>
          <w:szCs w:val="20"/>
        </w:rPr>
        <w:t>ROMULO RAMALHO FARIAS</w:t>
      </w:r>
    </w:p>
    <w:p>
      <w:pPr>
        <w:pStyle w:val="Normal"/>
        <w:ind w:hanging="1" w:left="-1" w:right="51"/>
        <w:jc w:val="center"/>
        <w:rPr>
          <w:rFonts w:cs="Arial"/>
          <w:sz w:val="20"/>
          <w:szCs w:val="20"/>
        </w:rPr>
      </w:pPr>
      <w:r>
        <w:rPr>
          <w:rFonts w:cs="Arial"/>
          <w:sz w:val="20"/>
          <w:szCs w:val="20"/>
        </w:rPr>
        <w:t>Secretário de Obras, Serviços e Desenvolvimento Urbano</w:t>
      </w:r>
    </w:p>
    <w:p>
      <w:pPr>
        <w:pStyle w:val="Normal"/>
        <w:ind w:hanging="1" w:left="-1" w:right="51"/>
        <w:jc w:val="center"/>
        <w:rPr>
          <w:rFonts w:cs="Arial"/>
          <w:sz w:val="20"/>
          <w:szCs w:val="20"/>
        </w:rPr>
      </w:pPr>
      <w:r>
        <w:rPr>
          <w:rFonts w:cs="Arial"/>
          <w:sz w:val="20"/>
          <w:szCs w:val="20"/>
        </w:rPr>
        <w:t>CREA 179716/D</w:t>
      </w:r>
    </w:p>
    <w:p>
      <w:pPr>
        <w:pStyle w:val="Normal"/>
        <w:ind w:hanging="1" w:left="-1" w:right="51"/>
        <w:jc w:val="center"/>
        <w:rPr/>
      </w:pPr>
      <w:r>
        <w:rPr>
          <w:rStyle w:val="Strong"/>
          <w:rFonts w:eastAsia="Merriweather" w:cs="Arial"/>
          <w:b/>
          <w:i/>
          <w:iCs/>
          <w:sz w:val="20"/>
          <w:szCs w:val="20"/>
        </w:rPr>
        <w:t>Portaria 14.387/2024</w:t>
      </w:r>
    </w:p>
    <w:p>
      <w:pPr>
        <w:pStyle w:val="Normal"/>
        <w:spacing w:lineRule="auto" w:line="360"/>
        <w:ind w:hanging="2" w:left="0"/>
        <w:jc w:val="both"/>
        <w:rPr>
          <w:rFonts w:eastAsia="Merriweather"/>
        </w:rPr>
      </w:pPr>
      <w:r>
        <w:rPr>
          <w:rFonts w:eastAsia="Merriweather"/>
        </w:rPr>
      </w:r>
    </w:p>
    <w:sectPr>
      <w:headerReference w:type="default" r:id="rId10"/>
      <w:footerReference w:type="default" r:id="rId11"/>
      <w:type w:val="nextPage"/>
      <w:pgSz w:w="11906" w:h="16838"/>
      <w:pgMar w:left="993" w:right="1211" w:gutter="0" w:header="720" w:top="2410" w:footer="720" w:bottom="993"/>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roman"/>
    <w:pitch w:val="variable"/>
  </w:font>
  <w:font w:name="Nyala">
    <w:charset w:val="00"/>
    <w:family w:val="roman"/>
    <w:pitch w:val="variable"/>
  </w:font>
  <w:font w:name="Georgia">
    <w:charset w:val="00"/>
    <w:family w:val="roman"/>
    <w:pitch w:val="variable"/>
  </w:font>
  <w:font w:name="Times New Roman">
    <w:charset w:val="01"/>
    <w:family w:val="roman"/>
    <w:pitch w:val="variable"/>
  </w:font>
  <w:font w:name="Aptos Mono">
    <w:charset w:val="00"/>
    <w:family w:val="roman"/>
    <w:pitch w:val="variable"/>
  </w:font>
  <w:font w:name="Arial">
    <w:charset w:val="00"/>
    <w:family w:val="roman"/>
    <w:pitch w:val="variable"/>
  </w:font>
  <w:font w:name="Algerian">
    <w:altName w:val="comic"/>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both"/>
      <w:rPr>
        <w:sz w:val="14"/>
        <w:szCs w:val="14"/>
      </w:rPr>
    </w:pPr>
    <w:r>
      <w:rPr>
        <w:sz w:val="14"/>
        <w:szCs w:val="14"/>
      </w:rPr>
      <w:t xml:space="preserve">                                            </w:t>
    </w:r>
    <w:r>
      <w:rPr>
        <w:sz w:val="14"/>
        <w:szCs w:val="14"/>
      </w:rPr>
      <w:t>Rua Frei Rafael Proner  nº 1457 – Caixa Postal 281 – CEP 86.360-000 –– Tel: (43) 3542-4525 – Fax 3542-3322  e CNPJ 76.235.753/0001-48</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252" w:leader="none"/>
        <w:tab w:val="right" w:pos="8504" w:leader="none"/>
      </w:tabs>
      <w:spacing w:lineRule="auto" w:line="240"/>
      <w:ind w:hanging="2" w:left="0"/>
      <w:rPr>
        <w:color w:val="000000"/>
      </w:rPr>
    </w:pPr>
    <w:r>
      <w:rPr>
        <w:color w:val="000000"/>
      </w:rPr>
      <w:drawing>
        <wp:anchor behindDoc="1" distT="0" distB="0" distL="0" distR="0" simplePos="0" locked="0" layoutInCell="1" allowOverlap="1" relativeHeight="16">
          <wp:simplePos x="0" y="0"/>
          <wp:positionH relativeFrom="column">
            <wp:posOffset>-266700</wp:posOffset>
          </wp:positionH>
          <wp:positionV relativeFrom="paragraph">
            <wp:posOffset>-457200</wp:posOffset>
          </wp:positionV>
          <wp:extent cx="1003300" cy="1193800"/>
          <wp:effectExtent l="0" t="0" r="0" b="0"/>
          <wp:wrapNone/>
          <wp:docPr id="3"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descr=""/>
                  <pic:cNvPicPr>
                    <a:picLocks noChangeAspect="1" noChangeArrowheads="1"/>
                  </pic:cNvPicPr>
                </pic:nvPicPr>
                <pic:blipFill>
                  <a:blip r:embed="rId1"/>
                  <a:stretch>
                    <a:fillRect/>
                  </a:stretch>
                </pic:blipFill>
                <pic:spPr bwMode="auto">
                  <a:xfrm>
                    <a:off x="0" y="0"/>
                    <a:ext cx="1003300" cy="1193800"/>
                  </a:xfrm>
                  <a:prstGeom prst="rect">
                    <a:avLst/>
                  </a:prstGeom>
                </pic:spPr>
              </pic:pic>
            </a:graphicData>
          </a:graphic>
        </wp:anchor>
      </w:drawing>
      <mc:AlternateContent>
        <mc:Choice Requires="wps">
          <w:drawing>
            <wp:anchor behindDoc="1" distT="0" distB="0" distL="0" distR="0" simplePos="0" locked="0" layoutInCell="1" allowOverlap="1" relativeHeight="45">
              <wp:simplePos x="0" y="0"/>
              <wp:positionH relativeFrom="column">
                <wp:posOffset>762000</wp:posOffset>
              </wp:positionH>
              <wp:positionV relativeFrom="paragraph">
                <wp:posOffset>-152400</wp:posOffset>
              </wp:positionV>
              <wp:extent cx="6149340" cy="1009650"/>
              <wp:effectExtent l="0" t="0" r="0" b="0"/>
              <wp:wrapNone/>
              <wp:docPr id="4" name="Retângulo 5"/>
              <a:graphic xmlns:a="http://schemas.openxmlformats.org/drawingml/2006/main">
                <a:graphicData uri="http://schemas.microsoft.com/office/word/2010/wordprocessingShape">
                  <wps:wsp>
                    <wps:cNvSpPr/>
                    <wps:spPr>
                      <a:xfrm>
                        <a:off x="0" y="0"/>
                        <a:ext cx="6149520" cy="1009800"/>
                      </a:xfrm>
                      <a:prstGeom prst="rect">
                        <a:avLst/>
                      </a:prstGeom>
                      <a:noFill/>
                      <a:ln w="0">
                        <a:noFill/>
                      </a:ln>
                    </wps:spPr>
                    <wps:style>
                      <a:lnRef idx="0"/>
                      <a:fillRef idx="0"/>
                      <a:effectRef idx="0"/>
                      <a:fontRef idx="minor"/>
                    </wps:style>
                    <wps:txbx>
                      <w:txbxContent>
                        <w:p>
                          <w:pPr>
                            <w:pStyle w:val="Contedodoquadro"/>
                            <w:spacing w:lineRule="auto" w:line="240" w:before="360" w:after="0"/>
                            <w:ind w:hanging="4" w:left="2"/>
                            <w:jc w:val="both"/>
                            <w:rPr/>
                          </w:pPr>
                          <w:r>
                            <w:rPr>
                              <w:rFonts w:eastAsia="Algerian" w:cs="Algerian" w:ascii="Algerian" w:hAnsi="Algerian"/>
                              <w:i/>
                              <w:color w:val="000000"/>
                              <w:sz w:val="44"/>
                            </w:rPr>
                            <w:t>PREFEITURA MUNICIPAL DE BANDEIRANTES</w:t>
                          </w:r>
                        </w:p>
                        <w:p>
                          <w:pPr>
                            <w:pStyle w:val="Contedodoquadro"/>
                            <w:spacing w:lineRule="auto" w:line="240" w:before="120" w:after="0"/>
                            <w:ind w:hanging="3" w:left="1"/>
                            <w:jc w:val="center"/>
                            <w:rPr/>
                          </w:pPr>
                          <w:r>
                            <w:rPr>
                              <w:rFonts w:eastAsia="Algerian" w:cs="Algerian" w:ascii="Algerian" w:hAnsi="Algerian"/>
                              <w:i/>
                              <w:color w:val="000000"/>
                              <w:sz w:val="32"/>
                            </w:rPr>
                            <w:t>ESTADO DO PARANÁ</w:t>
                          </w:r>
                        </w:p>
                        <w:p>
                          <w:pPr>
                            <w:pStyle w:val="Contedodoquadro"/>
                            <w:spacing w:lineRule="auto" w:line="240"/>
                            <w:ind w:hanging="2" w:left="0"/>
                            <w:rPr>
                              <w:color w:val="000000"/>
                            </w:rPr>
                          </w:pPr>
                          <w:r>
                            <w:rPr>
                              <w:color w:val="000000"/>
                            </w:rPr>
                          </w:r>
                        </w:p>
                      </w:txbxContent>
                    </wps:txbx>
                    <wps:bodyPr anchor="t">
                      <a:noAutofit/>
                    </wps:bodyPr>
                  </wps:wsp>
                </a:graphicData>
              </a:graphic>
            </wp:anchor>
          </w:drawing>
        </mc:Choice>
        <mc:Fallback>
          <w:pict>
            <v:rect id="shape_0" ID="Retângulo 5" path="m0,0l-2147483645,0l-2147483645,-2147483646l0,-2147483646xe" stroked="f" o:allowincell="f" style="position:absolute;margin-left:60pt;margin-top:-12pt;width:484.15pt;height:79.45pt;mso-wrap-style:square;v-text-anchor:top">
              <v:fill o:detectmouseclick="t" on="false"/>
              <v:stroke color="#3465a4" joinstyle="round" endcap="flat"/>
              <v:textbox>
                <w:txbxContent>
                  <w:p>
                    <w:pPr>
                      <w:pStyle w:val="Contedodoquadro"/>
                      <w:spacing w:lineRule="auto" w:line="240" w:before="360" w:after="0"/>
                      <w:ind w:hanging="4" w:left="2"/>
                      <w:jc w:val="both"/>
                      <w:rPr/>
                    </w:pPr>
                    <w:r>
                      <w:rPr>
                        <w:rFonts w:eastAsia="Algerian" w:cs="Algerian" w:ascii="Algerian" w:hAnsi="Algerian"/>
                        <w:i/>
                        <w:color w:val="000000"/>
                        <w:sz w:val="44"/>
                      </w:rPr>
                      <w:t>PREFEITURA MUNICIPAL DE BANDEIRANTES</w:t>
                    </w:r>
                  </w:p>
                  <w:p>
                    <w:pPr>
                      <w:pStyle w:val="Contedodoquadro"/>
                      <w:spacing w:lineRule="auto" w:line="240" w:before="120" w:after="0"/>
                      <w:ind w:hanging="3" w:left="1"/>
                      <w:jc w:val="center"/>
                      <w:rPr/>
                    </w:pPr>
                    <w:r>
                      <w:rPr>
                        <w:rFonts w:eastAsia="Algerian" w:cs="Algerian" w:ascii="Algerian" w:hAnsi="Algerian"/>
                        <w:i/>
                        <w:color w:val="000000"/>
                        <w:sz w:val="32"/>
                      </w:rPr>
                      <w:t>ESTADO DO PARANÁ</w:t>
                    </w:r>
                  </w:p>
                  <w:p>
                    <w:pPr>
                      <w:pStyle w:val="Contedodoquadro"/>
                      <w:spacing w:lineRule="auto" w:line="240"/>
                      <w:ind w:hanging="2" w:left="0"/>
                      <w:rPr>
                        <w:color w:val="000000"/>
                      </w:rPr>
                    </w:pPr>
                    <w:r>
                      <w:rPr>
                        <w:color w:val="000000"/>
                      </w:rPr>
                    </w:r>
                  </w:p>
                </w:txbxContent>
              </v:textbox>
              <w10:wrap type="none"/>
            </v:rect>
          </w:pict>
        </mc:Fallback>
      </mc:AlternateContent>
    </w:r>
  </w:p>
  <w:p>
    <w:pPr>
      <w:pStyle w:val="Normal"/>
      <w:tabs>
        <w:tab w:val="clear" w:pos="720"/>
        <w:tab w:val="center" w:pos="4252" w:leader="none"/>
        <w:tab w:val="right" w:pos="8504" w:leader="none"/>
      </w:tabs>
      <w:spacing w:lineRule="auto" w:line="240"/>
      <w:ind w:hanging="2" w:left="0"/>
      <w:rPr>
        <w:color w:val="000000"/>
      </w:rPr>
    </w:pPr>
    <w:r>
      <w:rPr>
        <w:color w:val="000000"/>
      </w:rPr>
    </w:r>
  </w:p>
</w:hdr>
</file>

<file path=word/settings.xml><?xml version="1.0" encoding="utf-8"?>
<w:settings xmlns:w="http://schemas.openxmlformats.org/wordprocessingml/2006/main">
  <w:zoom w:percent="100"/>
  <w:defaultTabStop w:val="720"/>
  <w:autoHyphenation w:val="true"/>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tLeast" w:line="1" w:before="0" w:after="0"/>
      <w:ind w:hanging="1" w:left="-1"/>
      <w:jc w:val="left"/>
      <w:textAlignment w:val="top"/>
      <w:outlineLvl w:val="0"/>
    </w:pPr>
    <w:rPr>
      <w:rFonts w:ascii="Times New Roman" w:hAnsi="Times New Roman" w:eastAsia="Times New Roman" w:cs="Times New Roman"/>
      <w:color w:val="auto"/>
      <w:kern w:val="0"/>
      <w:position w:val="-1"/>
      <w:sz w:val="24"/>
      <w:szCs w:val="24"/>
      <w:lang w:val="pt-BR" w:eastAsia="pt-BR" w:bidi="ar-SA"/>
    </w:rPr>
  </w:style>
  <w:style w:type="paragraph" w:styleId="Heading1">
    <w:name w:val="Heading 1"/>
    <w:basedOn w:val="Normal"/>
    <w:next w:val="Normal"/>
    <w:qFormat/>
    <w:pPr>
      <w:keepNext w:val="true"/>
      <w:ind w:left="3969"/>
      <w:jc w:val="both"/>
    </w:pPr>
    <w:rPr>
      <w:b/>
      <w:szCs w:val="20"/>
      <w:u w:val="single"/>
    </w:rPr>
  </w:style>
  <w:style w:type="paragraph" w:styleId="Heading2">
    <w:name w:val="Heading 2"/>
    <w:basedOn w:val="Normal"/>
    <w:next w:val="Normal"/>
    <w:qFormat/>
    <w:pPr>
      <w:keepNext w:val="true"/>
      <w:keepLines/>
      <w:spacing w:before="360" w:after="80"/>
      <w:outlineLvl w:val="1"/>
    </w:pPr>
    <w:rPr>
      <w:b/>
      <w:sz w:val="36"/>
      <w:szCs w:val="36"/>
    </w:rPr>
  </w:style>
  <w:style w:type="paragraph" w:styleId="Heading3">
    <w:name w:val="Heading 3"/>
    <w:basedOn w:val="Normal"/>
    <w:next w:val="Normal"/>
    <w:qFormat/>
    <w:pPr>
      <w:keepNext w:val="true"/>
      <w:spacing w:before="240" w:after="60"/>
      <w:outlineLvl w:val="2"/>
    </w:pPr>
    <w:rPr>
      <w:rFonts w:ascii="Calibri Light" w:hAnsi="Calibri Light"/>
      <w:b/>
      <w:bCs/>
      <w:sz w:val="26"/>
      <w:szCs w:val="26"/>
    </w:rPr>
  </w:style>
  <w:style w:type="paragraph" w:styleId="Heading4">
    <w:name w:val="Heading 4"/>
    <w:basedOn w:val="Normal"/>
    <w:next w:val="Normal"/>
    <w:qFormat/>
    <w:pPr>
      <w:keepNext w:val="true"/>
      <w:keepLines/>
      <w:spacing w:before="240" w:after="40"/>
      <w:outlineLvl w:val="3"/>
    </w:pPr>
    <w:rPr>
      <w:b/>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qFormat/>
    <w:rPr>
      <w:w w:val="100"/>
      <w:position w:val="0"/>
      <w:sz w:val="24"/>
      <w:sz w:val="24"/>
      <w:szCs w:val="24"/>
      <w:effect w:val="none"/>
      <w:vertAlign w:val="baseline"/>
      <w:em w:val="none"/>
    </w:rPr>
  </w:style>
  <w:style w:type="character" w:styleId="RodapChar" w:customStyle="1">
    <w:name w:val="Rodapé Char"/>
    <w:qFormat/>
    <w:rPr>
      <w:w w:val="100"/>
      <w:position w:val="0"/>
      <w:sz w:val="24"/>
      <w:sz w:val="24"/>
      <w:szCs w:val="24"/>
      <w:effect w:val="none"/>
      <w:vertAlign w:val="baseline"/>
      <w:em w:val="none"/>
    </w:rPr>
  </w:style>
  <w:style w:type="character" w:styleId="TextodebaloChar" w:customStyle="1">
    <w:name w:val="Texto de balão Char"/>
    <w:qFormat/>
    <w:rPr>
      <w:rFonts w:ascii="Segoe UI" w:hAnsi="Segoe UI" w:cs="Segoe UI"/>
      <w:w w:val="100"/>
      <w:position w:val="0"/>
      <w:sz w:val="18"/>
      <w:sz w:val="18"/>
      <w:szCs w:val="18"/>
      <w:effect w:val="none"/>
      <w:vertAlign w:val="baseline"/>
      <w:em w:val="none"/>
    </w:rPr>
  </w:style>
  <w:style w:type="character" w:styleId="Ttulo3Char" w:customStyle="1">
    <w:name w:val="Título 3 Char"/>
    <w:qFormat/>
    <w:rPr>
      <w:rFonts w:ascii="Calibri Light" w:hAnsi="Calibri Light" w:eastAsia="Times New Roman" w:cs="Times New Roman"/>
      <w:b/>
      <w:bCs/>
      <w:w w:val="100"/>
      <w:position w:val="0"/>
      <w:sz w:val="26"/>
      <w:sz w:val="26"/>
      <w:szCs w:val="26"/>
      <w:effect w:val="none"/>
      <w:vertAlign w:val="baseline"/>
      <w:em w:val="none"/>
    </w:rPr>
  </w:style>
  <w:style w:type="character" w:styleId="Recuodecorpodetexto3Char" w:customStyle="1">
    <w:name w:val="Recuo de corpo de texto 3 Char"/>
    <w:qFormat/>
    <w:rPr>
      <w:w w:val="100"/>
      <w:position w:val="0"/>
      <w:sz w:val="16"/>
      <w:sz w:val="16"/>
      <w:szCs w:val="16"/>
      <w:effect w:val="none"/>
      <w:vertAlign w:val="baseline"/>
      <w:em w:val="none"/>
    </w:rPr>
  </w:style>
  <w:style w:type="character" w:styleId="Hyperlink">
    <w:name w:val="Hyperlink"/>
    <w:rPr>
      <w:color w:val="000080"/>
      <w:u w:val="single"/>
    </w:rPr>
  </w:style>
  <w:style w:type="character" w:styleId="Strong">
    <w:name w:val="Strong"/>
    <w:qFormat/>
    <w:rPr>
      <w:b/>
      <w:bCs/>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Title">
    <w:name w:val="Title"/>
    <w:basedOn w:val="Normal"/>
    <w:next w:val="Normal"/>
    <w:qFormat/>
    <w:pPr>
      <w:keepNext w:val="true"/>
      <w:keepLines/>
      <w:spacing w:before="480" w:after="120"/>
    </w:pPr>
    <w:rPr>
      <w:b/>
      <w:sz w:val="72"/>
      <w:szCs w:val="72"/>
    </w:rPr>
  </w:style>
  <w:style w:type="paragraph" w:styleId="BodyTextIndent">
    <w:name w:val="Body Text Indent"/>
    <w:basedOn w:val="Normal"/>
    <w:pPr>
      <w:ind w:firstLine="3118" w:left="851"/>
      <w:jc w:val="both"/>
    </w:pPr>
    <w:rPr>
      <w:sz w:val="28"/>
      <w:szCs w:val="20"/>
    </w:rPr>
  </w:style>
  <w:style w:type="paragraph" w:styleId="BodyTextIndent2">
    <w:name w:val="Body Text Indent 2"/>
    <w:basedOn w:val="Normal"/>
    <w:qFormat/>
    <w:pPr>
      <w:ind w:firstLine="2889" w:left="1080"/>
      <w:jc w:val="both"/>
    </w:pPr>
    <w:rPr>
      <w:bCs/>
      <w:sz w:val="25"/>
      <w:szCs w:val="28"/>
    </w:rPr>
  </w:style>
  <w:style w:type="paragraph" w:styleId="CabealhoeRodap">
    <w:name w:val="Cabeçalho e Rodapé"/>
    <w:basedOn w:val="Normal"/>
    <w:qFormat/>
    <w:pPr/>
    <w:rPr/>
  </w:style>
  <w:style w:type="paragraph" w:styleId="Header">
    <w:name w:val="Header"/>
    <w:basedOn w:val="Normal"/>
    <w:qFormat/>
    <w:pPr>
      <w:tabs>
        <w:tab w:val="clear" w:pos="720"/>
        <w:tab w:val="center" w:pos="4252" w:leader="none"/>
        <w:tab w:val="right" w:pos="8504" w:leader="none"/>
      </w:tabs>
    </w:pPr>
    <w:rPr/>
  </w:style>
  <w:style w:type="paragraph" w:styleId="Footer">
    <w:name w:val="Footer"/>
    <w:basedOn w:val="Normal"/>
    <w:qFormat/>
    <w:pPr>
      <w:tabs>
        <w:tab w:val="clear" w:pos="720"/>
        <w:tab w:val="center" w:pos="4252" w:leader="none"/>
        <w:tab w:val="right" w:pos="8504" w:leader="none"/>
      </w:tabs>
    </w:pPr>
    <w:rPr/>
  </w:style>
  <w:style w:type="paragraph" w:styleId="BalloonText">
    <w:name w:val="Balloon Text"/>
    <w:basedOn w:val="Normal"/>
    <w:qFormat/>
    <w:pPr/>
    <w:rPr>
      <w:rFonts w:ascii="Segoe UI" w:hAnsi="Segoe UI"/>
      <w:sz w:val="18"/>
      <w:szCs w:val="18"/>
    </w:rPr>
  </w:style>
  <w:style w:type="paragraph" w:styleId="BodyTextIndent3">
    <w:name w:val="Body Text Indent 3"/>
    <w:basedOn w:val="Normal"/>
    <w:qFormat/>
    <w:pPr>
      <w:spacing w:before="0" w:after="120"/>
      <w:ind w:left="283"/>
    </w:pPr>
    <w:rPr>
      <w:sz w:val="16"/>
      <w:szCs w:val="16"/>
    </w:rPr>
  </w:style>
  <w:style w:type="paragraph" w:styleId="Default" w:customStyle="1">
    <w:name w:val="Default"/>
    <w:qFormat/>
    <w:pPr>
      <w:widowControl/>
      <w:suppressAutoHyphens w:val="true"/>
      <w:bidi w:val="0"/>
      <w:spacing w:lineRule="atLeast" w:line="1" w:before="0" w:after="0"/>
      <w:ind w:hanging="1" w:left="-1"/>
      <w:jc w:val="left"/>
      <w:textAlignment w:val="top"/>
      <w:outlineLvl w:val="0"/>
    </w:pPr>
    <w:rPr>
      <w:rFonts w:ascii="Nyala" w:hAnsi="Nyala" w:eastAsia="Calibri" w:cs="Nyala"/>
      <w:color w:val="000000"/>
      <w:kern w:val="0"/>
      <w:position w:val="-1"/>
      <w:sz w:val="24"/>
      <w:szCs w:val="24"/>
      <w:lang w:val="pt-BR" w:eastAsia="en-US" w:bidi="ar-SA"/>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Contedodoquadro">
    <w:name w:val="Conteúdo do quadro"/>
    <w:basedOn w:val="Normal"/>
    <w:qFormat/>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yperlink" Target="https://www.planalto.gov.br/ccivil_03/leis/lcp/lcp123.htm" TargetMode="External"/><Relationship Id="rId4" Type="http://schemas.openxmlformats.org/officeDocument/2006/relationships/hyperlink" Target="https://www.gov.br/compras/pt-br/acesso-a-informacao/legislacao/instrucoes-normativas/instrucao-normativa-no-53-de-8-de-julho-de-2020" TargetMode="External"/><Relationship Id="rId5" Type="http://schemas.openxmlformats.org/officeDocument/2006/relationships/hyperlink" Target="https://www.gov.br/empresas-e-negocios/pt-br/empreendedor" TargetMode="External"/><Relationship Id="rId6" Type="http://schemas.openxmlformats.org/officeDocument/2006/relationships/hyperlink" Target="https://www.gov.br/empresas-e-negocios/pt-br/empreendedor" TargetMode="External"/><Relationship Id="rId7" Type="http://schemas.openxmlformats.org/officeDocument/2006/relationships/hyperlink" Target="https://www.gov.br/trabalho-e-previdencia/pt-br/servicos/empregador/programa-de-alimentacao-do-trabalhador-pat/arquivos-legislacao/instrucoes-normativas/pat_in_971_2009.pdf" TargetMode="External"/><Relationship Id="rId8" Type="http://schemas.openxmlformats.org/officeDocument/2006/relationships/hyperlink" Target="https://www.gov.br/trabalho-e-previdencia/pt-br/servicos/empregador/programa-de-alimentacao-do-trabalhador-pat/arquivos-legislacao/instrucoes-normativas/pat_in_971_2009.pdf" TargetMode="External"/><Relationship Id="rId9" Type="http://schemas.openxmlformats.org/officeDocument/2006/relationships/image" Target="media/image1.jpe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wR77k/g+npfYuneaF/yCmO6mYow==">CgMxLjA4AHIhMWZETHJjTmtuX1JOTVg3NmZWOVQ0LUs5MGUxbU5kSGNQ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688</TotalTime>
  <Application>LibreOffice/7.6.2.1$Windows_X86_64 LibreOffice_project/56f7684011345957bbf33a7ee678afaf4d2ba333</Application>
  <AppVersion>15.0000</AppVersion>
  <Pages>15</Pages>
  <Words>4868</Words>
  <Characters>27511</Characters>
  <CharactersWithSpaces>32306</CharactersWithSpaces>
  <Paragraphs>198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2023-11-09T14:32:00Z</dcterms:created>
  <dc:creator>x</dc:creator>
  <dc:description/>
  <dc:language>pt-BR</dc:language>
  <cp:lastModifiedBy/>
  <cp:lastPrinted>2025-07-14T10:00:36Z</cp:lastPrinted>
  <dcterms:modified xsi:type="dcterms:W3CDTF">2025-07-14T10:00:47Z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